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"Білім туралы" 2007 жылғы 27 шілдедегі Қазақстан Республикасы Заңының 5-бабының </w:t>
      </w:r>
      <w:hyperlink r:id="rId5" w:anchor="z1009" w:history="1">
        <w:r w:rsidRPr="00BE00EC">
          <w:rPr>
            <w:rFonts w:ascii="Arial" w:eastAsia="Times New Roman" w:hAnsi="Arial" w:cs="Arial"/>
            <w:color w:val="073A5E"/>
            <w:sz w:val="34"/>
            <w:u w:val="single"/>
            <w:lang w:eastAsia="ru-RU"/>
          </w:rPr>
          <w:t>34-1) тармақшасына</w:t>
        </w:r>
      </w:hyperlink>
      <w:r w:rsidRPr="00BE00EC">
        <w:rPr>
          <w:rFonts w:ascii="Arial" w:eastAsia="Times New Roman" w:hAnsi="Arial" w:cs="Arial"/>
          <w:color w:val="000000"/>
          <w:sz w:val="34"/>
          <w:szCs w:val="34"/>
          <w:lang w:eastAsia="ru-RU"/>
        </w:rPr>
        <w:t> сәйкес, "Педагог мәртебесі туралы" 2019 жылғы 27 желтоқсандағы Қазақстан Республикасы Заңының 5-бабының </w:t>
      </w:r>
      <w:hyperlink r:id="rId6" w:anchor="z35" w:history="1">
        <w:r w:rsidRPr="00BE00EC">
          <w:rPr>
            <w:rFonts w:ascii="Arial" w:eastAsia="Times New Roman" w:hAnsi="Arial" w:cs="Arial"/>
            <w:color w:val="073A5E"/>
            <w:sz w:val="34"/>
            <w:u w:val="single"/>
            <w:lang w:eastAsia="ru-RU"/>
          </w:rPr>
          <w:t>3-тармағына</w:t>
        </w:r>
      </w:hyperlink>
      <w:r w:rsidRPr="00BE00EC">
        <w:rPr>
          <w:rFonts w:ascii="Arial" w:eastAsia="Times New Roman" w:hAnsi="Arial" w:cs="Arial"/>
          <w:color w:val="000000"/>
          <w:sz w:val="34"/>
          <w:szCs w:val="34"/>
          <w:lang w:eastAsia="ru-RU"/>
        </w:rPr>
        <w:t> және 16-бабының </w:t>
      </w:r>
      <w:hyperlink r:id="rId7" w:anchor="z66" w:history="1">
        <w:r w:rsidRPr="00BE00EC">
          <w:rPr>
            <w:rFonts w:ascii="Arial" w:eastAsia="Times New Roman" w:hAnsi="Arial" w:cs="Arial"/>
            <w:color w:val="073A5E"/>
            <w:sz w:val="34"/>
            <w:u w:val="single"/>
            <w:lang w:eastAsia="ru-RU"/>
          </w:rPr>
          <w:t>1-тармағына</w:t>
        </w:r>
      </w:hyperlink>
      <w:r w:rsidRPr="00BE00EC">
        <w:rPr>
          <w:rFonts w:ascii="Arial" w:eastAsia="Times New Roman" w:hAnsi="Arial" w:cs="Arial"/>
          <w:color w:val="000000"/>
          <w:sz w:val="34"/>
          <w:szCs w:val="34"/>
          <w:lang w:eastAsia="ru-RU"/>
        </w:rPr>
        <w:t> негізінде БҰЙЫРАМЫН: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Қоса беріліп отырған: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осы бұйрыққа </w:t>
      </w:r>
      <w:hyperlink r:id="rId8" w:anchor="z11" w:history="1">
        <w:r w:rsidRPr="00BE00EC">
          <w:rPr>
            <w:rFonts w:ascii="Arial" w:eastAsia="Times New Roman" w:hAnsi="Arial" w:cs="Arial"/>
            <w:color w:val="073A5E"/>
            <w:sz w:val="34"/>
            <w:u w:val="single"/>
            <w:lang w:eastAsia="ru-RU"/>
          </w:rPr>
          <w:t>1-қосымшаға</w:t>
        </w:r>
      </w:hyperlink>
      <w:r w:rsidRPr="00BE00EC">
        <w:rPr>
          <w:rFonts w:ascii="Arial" w:eastAsia="Times New Roman" w:hAnsi="Arial" w:cs="Arial"/>
          <w:color w:val="000000"/>
          <w:sz w:val="34"/>
          <w:szCs w:val="34"/>
          <w:lang w:eastAsia="ru-RU"/>
        </w:rPr>
        <w:t> сәйкес Педагогикалық әдеп қағидалары;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осы бұйрыққа </w:t>
      </w:r>
      <w:hyperlink r:id="rId9" w:anchor="z62" w:history="1">
        <w:r w:rsidRPr="00BE00EC">
          <w:rPr>
            <w:rFonts w:ascii="Arial" w:eastAsia="Times New Roman" w:hAnsi="Arial" w:cs="Arial"/>
            <w:color w:val="073A5E"/>
            <w:sz w:val="34"/>
            <w:u w:val="single"/>
            <w:lang w:eastAsia="ru-RU"/>
          </w:rPr>
          <w:t>2-қосымшаға</w:t>
        </w:r>
      </w:hyperlink>
      <w:r w:rsidRPr="00BE00EC">
        <w:rPr>
          <w:rFonts w:ascii="Arial" w:eastAsia="Times New Roman" w:hAnsi="Arial" w:cs="Arial"/>
          <w:color w:val="000000"/>
          <w:sz w:val="34"/>
          <w:szCs w:val="34"/>
          <w:lang w:eastAsia="ru-RU"/>
        </w:rPr>
        <w:t> сәйкес Педагогикалық әдеп жөніндегі кеңестің жұмысын ұйымдастырудың үлгілік қағидалары бекітілсін.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"Педагогикалық әдеп қағидаларын бекіту туралы" Қазақстан Республикасы Білім және ғылым министрі міндетін атқарушының 2016 жылғы 8 қаңтардағы № 9 </w:t>
      </w:r>
      <w:hyperlink r:id="rId10" w:anchor="z1" w:history="1">
        <w:r w:rsidRPr="00BE00EC">
          <w:rPr>
            <w:rFonts w:ascii="Arial" w:eastAsia="Times New Roman" w:hAnsi="Arial" w:cs="Arial"/>
            <w:color w:val="073A5E"/>
            <w:sz w:val="34"/>
            <w:u w:val="single"/>
            <w:lang w:eastAsia="ru-RU"/>
          </w:rPr>
          <w:t>бұйрығының</w:t>
        </w:r>
      </w:hyperlink>
      <w:r w:rsidRPr="00BE00EC">
        <w:rPr>
          <w:rFonts w:ascii="Arial" w:eastAsia="Times New Roman" w:hAnsi="Arial" w:cs="Arial"/>
          <w:color w:val="000000"/>
          <w:sz w:val="34"/>
          <w:szCs w:val="34"/>
          <w:lang w:eastAsia="ru-RU"/>
        </w:rPr>
        <w:t>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осы бұйрықты Қазақстан Республикасы Әділет министрлігінде мемлекеттік тіркеуді;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4. Осы бұйрықтың орындалуын бақылау Қазақстан Республикасының Білім және ғылым вице-министрі Ш.Т. Кариноваға жүктелсін.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Осы бұйрық алғашқы ресми жарияланған күнінен кейін күнтізбелік он күн өткен соң қолданысқа енгізіледі.</w:t>
      </w:r>
    </w:p>
    <w:tbl>
      <w:tblPr>
        <w:tblW w:w="9000" w:type="dxa"/>
        <w:tblCellMar>
          <w:top w:w="15" w:type="dxa"/>
          <w:left w:w="15" w:type="dxa"/>
          <w:bottom w:w="15" w:type="dxa"/>
          <w:right w:w="15" w:type="dxa"/>
        </w:tblCellMar>
        <w:tblLook w:val="04A0"/>
      </w:tblPr>
      <w:tblGrid>
        <w:gridCol w:w="5836"/>
        <w:gridCol w:w="3164"/>
      </w:tblGrid>
      <w:tr w:rsidR="00BE00EC" w:rsidRPr="00BE00EC" w:rsidTr="00BE00EC">
        <w:tc>
          <w:tcPr>
            <w:tcW w:w="6000"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rPr>
                <w:rFonts w:ascii="Times New Roman" w:eastAsia="Times New Roman" w:hAnsi="Times New Roman" w:cs="Times New Roman"/>
                <w:sz w:val="24"/>
                <w:szCs w:val="24"/>
                <w:lang w:eastAsia="ru-RU"/>
              </w:rPr>
            </w:pPr>
            <w:r w:rsidRPr="00BE00EC">
              <w:rPr>
                <w:rFonts w:ascii="Times New Roman" w:eastAsia="Times New Roman" w:hAnsi="Times New Roman" w:cs="Times New Roman"/>
                <w:i/>
                <w:iCs/>
                <w:sz w:val="24"/>
                <w:szCs w:val="24"/>
                <w:lang w:eastAsia="ru-RU"/>
              </w:rPr>
              <w:t>      Қазақстан Республикасының</w:t>
            </w:r>
            <w:r w:rsidRPr="00BE00EC">
              <w:rPr>
                <w:rFonts w:ascii="Times New Roman" w:eastAsia="Times New Roman" w:hAnsi="Times New Roman" w:cs="Times New Roman"/>
                <w:i/>
                <w:iCs/>
                <w:sz w:val="24"/>
                <w:szCs w:val="24"/>
                <w:lang w:eastAsia="ru-RU"/>
              </w:rPr>
              <w:br/>
              <w:t>Білім және ғылым министрі</w:t>
            </w:r>
          </w:p>
        </w:tc>
        <w:tc>
          <w:tcPr>
            <w:tcW w:w="3225"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rPr>
                <w:rFonts w:ascii="Times New Roman" w:eastAsia="Times New Roman" w:hAnsi="Times New Roman" w:cs="Times New Roman"/>
                <w:sz w:val="24"/>
                <w:szCs w:val="24"/>
                <w:lang w:eastAsia="ru-RU"/>
              </w:rPr>
            </w:pPr>
            <w:r w:rsidRPr="00BE00EC">
              <w:rPr>
                <w:rFonts w:ascii="Times New Roman" w:eastAsia="Times New Roman" w:hAnsi="Times New Roman" w:cs="Times New Roman"/>
                <w:i/>
                <w:iCs/>
                <w:sz w:val="24"/>
                <w:szCs w:val="24"/>
                <w:lang w:eastAsia="ru-RU"/>
              </w:rPr>
              <w:t>А. Аймагамбетов</w:t>
            </w:r>
          </w:p>
        </w:tc>
      </w:tr>
    </w:tbl>
    <w:p w:rsidR="00BE00EC" w:rsidRPr="00BE00EC" w:rsidRDefault="00BE00EC" w:rsidP="00BE00EC">
      <w:pPr>
        <w:shd w:val="clear" w:color="auto" w:fill="F4F5F6"/>
        <w:spacing w:after="0" w:line="240" w:lineRule="auto"/>
        <w:rPr>
          <w:rFonts w:ascii="Arial" w:eastAsia="Times New Roman" w:hAnsi="Arial" w:cs="Arial"/>
          <w:vanish/>
          <w:color w:val="000000"/>
          <w:sz w:val="34"/>
          <w:szCs w:val="34"/>
          <w:lang w:eastAsia="ru-RU"/>
        </w:rPr>
      </w:pPr>
    </w:p>
    <w:tbl>
      <w:tblPr>
        <w:tblW w:w="0" w:type="auto"/>
        <w:tblCellMar>
          <w:top w:w="15" w:type="dxa"/>
          <w:left w:w="15" w:type="dxa"/>
          <w:bottom w:w="15" w:type="dxa"/>
          <w:right w:w="15" w:type="dxa"/>
        </w:tblCellMar>
        <w:tblLook w:val="04A0"/>
      </w:tblPr>
      <w:tblGrid>
        <w:gridCol w:w="5805"/>
        <w:gridCol w:w="3420"/>
      </w:tblGrid>
      <w:tr w:rsidR="00BE00EC" w:rsidRPr="00BE00EC" w:rsidTr="00BE00EC">
        <w:tc>
          <w:tcPr>
            <w:tcW w:w="5805"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jc w:val="center"/>
              <w:rPr>
                <w:rFonts w:ascii="Times New Roman" w:eastAsia="Times New Roman" w:hAnsi="Times New Roman" w:cs="Times New Roman"/>
                <w:sz w:val="24"/>
                <w:szCs w:val="24"/>
                <w:lang w:eastAsia="ru-RU"/>
              </w:rPr>
            </w:pPr>
            <w:r w:rsidRPr="00BE00E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jc w:val="center"/>
              <w:rPr>
                <w:rFonts w:ascii="Times New Roman" w:eastAsia="Times New Roman" w:hAnsi="Times New Roman" w:cs="Times New Roman"/>
                <w:sz w:val="24"/>
                <w:szCs w:val="24"/>
                <w:lang w:eastAsia="ru-RU"/>
              </w:rPr>
            </w:pPr>
            <w:bookmarkStart w:id="0" w:name="z11"/>
            <w:bookmarkEnd w:id="0"/>
            <w:r w:rsidRPr="00BE00EC">
              <w:rPr>
                <w:rFonts w:ascii="Times New Roman" w:eastAsia="Times New Roman" w:hAnsi="Times New Roman" w:cs="Times New Roman"/>
                <w:sz w:val="24"/>
                <w:szCs w:val="24"/>
                <w:lang w:eastAsia="ru-RU"/>
              </w:rPr>
              <w:t>Қазақстан Республикасы</w:t>
            </w:r>
            <w:r w:rsidRPr="00BE00EC">
              <w:rPr>
                <w:rFonts w:ascii="Times New Roman" w:eastAsia="Times New Roman" w:hAnsi="Times New Roman" w:cs="Times New Roman"/>
                <w:sz w:val="24"/>
                <w:szCs w:val="24"/>
                <w:lang w:eastAsia="ru-RU"/>
              </w:rPr>
              <w:br/>
              <w:t>Білім және ғылым министрінің</w:t>
            </w:r>
            <w:r w:rsidRPr="00BE00EC">
              <w:rPr>
                <w:rFonts w:ascii="Times New Roman" w:eastAsia="Times New Roman" w:hAnsi="Times New Roman" w:cs="Times New Roman"/>
                <w:sz w:val="24"/>
                <w:szCs w:val="24"/>
                <w:lang w:eastAsia="ru-RU"/>
              </w:rPr>
              <w:br/>
              <w:t>2020 жылғы 11 мамырдағы</w:t>
            </w:r>
            <w:r w:rsidRPr="00BE00EC">
              <w:rPr>
                <w:rFonts w:ascii="Times New Roman" w:eastAsia="Times New Roman" w:hAnsi="Times New Roman" w:cs="Times New Roman"/>
                <w:sz w:val="24"/>
                <w:szCs w:val="24"/>
                <w:lang w:eastAsia="ru-RU"/>
              </w:rPr>
              <w:br/>
              <w:t>№ 190 Бұйрыққа</w:t>
            </w:r>
            <w:r w:rsidRPr="00BE00EC">
              <w:rPr>
                <w:rFonts w:ascii="Times New Roman" w:eastAsia="Times New Roman" w:hAnsi="Times New Roman" w:cs="Times New Roman"/>
                <w:sz w:val="24"/>
                <w:szCs w:val="24"/>
                <w:lang w:eastAsia="ru-RU"/>
              </w:rPr>
              <w:br/>
              <w:t>1-қосымша</w:t>
            </w:r>
          </w:p>
        </w:tc>
      </w:tr>
    </w:tbl>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Педагогикалық әдеп қағидалары</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1-тарау. Жалпы ережелер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Осы Педагогикалық әдеп қағидалары (бұдан әрі - Педагогикалық әдеп) "Білім туралы" 2007 жылғы 27 шілдедегі Қазақстан Республикасы </w:t>
      </w:r>
      <w:hyperlink r:id="rId11" w:anchor="z1" w:history="1">
        <w:r w:rsidRPr="00BE00EC">
          <w:rPr>
            <w:rFonts w:ascii="Arial" w:eastAsia="Times New Roman" w:hAnsi="Arial" w:cs="Arial"/>
            <w:color w:val="073A5E"/>
            <w:sz w:val="34"/>
            <w:u w:val="single"/>
            <w:lang w:eastAsia="ru-RU"/>
          </w:rPr>
          <w:t>Заңының</w:t>
        </w:r>
      </w:hyperlink>
      <w:r w:rsidRPr="00BE00EC">
        <w:rPr>
          <w:rFonts w:ascii="Arial" w:eastAsia="Times New Roman" w:hAnsi="Arial" w:cs="Arial"/>
          <w:color w:val="000000"/>
          <w:sz w:val="34"/>
          <w:szCs w:val="34"/>
          <w:lang w:eastAsia="ru-RU"/>
        </w:rPr>
        <w:t> және "Педагог мәртебесі туралы" 2019 жылғы 27 желтоқсандағы Қазақстан Республикасы </w:t>
      </w:r>
      <w:hyperlink r:id="rId12" w:anchor="z0" w:history="1">
        <w:r w:rsidRPr="00BE00EC">
          <w:rPr>
            <w:rFonts w:ascii="Arial" w:eastAsia="Times New Roman" w:hAnsi="Arial" w:cs="Arial"/>
            <w:color w:val="073A5E"/>
            <w:sz w:val="34"/>
            <w:u w:val="single"/>
            <w:lang w:eastAsia="ru-RU"/>
          </w:rPr>
          <w:t>Заңының</w:t>
        </w:r>
      </w:hyperlink>
      <w:r w:rsidRPr="00BE00EC">
        <w:rPr>
          <w:rFonts w:ascii="Arial" w:eastAsia="Times New Roman" w:hAnsi="Arial" w:cs="Arial"/>
          <w:color w:val="000000"/>
          <w:sz w:val="34"/>
          <w:szCs w:val="34"/>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Педагогикалық әдеп мәтіні білім беру процесінің қатысушылары үшін белгілі бір қолжетімді орында орналастырылады.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5. Педагогке қатысты талқылаулар және олардың негізінде қабылданған шешімдер педагогтің жазбаша келісімімен ғана жария етілуі мүмкін.</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2-тарау. Педагогикалық әдептің негізгі қағидаттары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Педагогикалық әдептің негізгі қағидаттары мыналар болып табылады: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адалдық:</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әділдік:</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жеке тұлғаның абыройын және қадір-қасиетін құрметтеу: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xml:space="preserve">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w:t>
      </w:r>
      <w:r w:rsidRPr="00BE00EC">
        <w:rPr>
          <w:rFonts w:ascii="Arial" w:eastAsia="Times New Roman" w:hAnsi="Arial" w:cs="Arial"/>
          <w:color w:val="000000"/>
          <w:sz w:val="34"/>
          <w:szCs w:val="34"/>
          <w:lang w:eastAsia="ru-RU"/>
        </w:rPr>
        <w:lastRenderedPageBreak/>
        <w:t>мақсатында білім алушының жетістіктерін (жетіспеушілігін) бағалауда сыпайылықты қамтамасыз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Білім беру процесінің қатысушыларына қатысты күш көрсету, моральдық және психикалық қысым жасау әдістерін қолдануға жол бермейді;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патриотизм:</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жалпы адами құндылықтарды құрметтеу және төзімділік:</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Педагог мектеп ұжымында сенім білдіру және құрметтеу ахуалын жасауға ықпал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кәсіби ынтымақтастық:</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7) үздіксіз кәсіби даму: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 өзінің кәсіби шеберлігін, зияткерлік, шығармашылық және жалпы ғылыми деңгейін жетілдіреді.</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3-тарау. Педагогикалық әдептің негізгі нормалары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7. Педагогтер қызметтік және қызметтік емес уақытта: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педагогикалық әдептің негізгі принциптерін сақтайды;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білім алушыларға Отанына - Қазақстан Республикасына құрметпен қарауды үйретеді, патриотизм рухын ұялатады;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4) Қазақстан Республикасы педагогінің жоғары атағының беделін түсіруге мүмкіндік туғызатын іс-әрекеттерді жасауға жол бермейді;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өзінің қызметтік міндеттерін адал және сапалы орындайды;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өзінің кәсіби шеберлігін үздіксіз жетілдіреді, өз бетінше білім алу және өзін-өзі жетілдірумен белсенді түрде айналысады;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7) еңбек тәртібін бұлжытпай сақтайды;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8) білім беру ұйымының мүлкіне ұқыпты қарайды және оны жеке мақсатта пайдаланбайды;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9) сыбайлас жемқорлықтың алдын алу бойынша шаралар қабылдайды, өзінің шыншыл, адал және әділ мінез-құлқымен үлгі болады;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10) қызметтік ақпараттарды пайдакүнемдік және өзге де жеке мақсаттарда пайдалануға жол бермейді;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11) өзі үлгі бола отырып, ұжымда тұрақты және жағымды моральдық-психологиялық жағдай қалыптастыруға мүмкіндік жасайды;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12) өзінің қызметтік міндеттерін орындау кезеңінде іскерлік киім үлгісін ұстанады;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13) педагог мәртебесін пайдакүнемдік және өзге де жеке мақсаттарда пайдаланудан аулақ болады;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w:t>
      </w:r>
      <w:r w:rsidRPr="00BE00EC">
        <w:rPr>
          <w:rFonts w:ascii="Arial" w:eastAsia="Times New Roman" w:hAnsi="Arial" w:cs="Arial"/>
          <w:color w:val="000000"/>
          <w:sz w:val="34"/>
          <w:szCs w:val="34"/>
          <w:lang w:eastAsia="ru-RU"/>
        </w:rPr>
        <w:lastRenderedPageBreak/>
        <w:t>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16) білім беру ұйымының атынан бұқаралық сөз сөйлеулер, БАҚ жарияланымдары осы ұйымның басшысымен келісіледі;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18) білім және ғылым саласындағы мемлекеттік саясатты іске асыруға ықпал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8. Білім беру процесіне қатысушылармен қарым-қатынас жасауда педагогтер: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білім беру процесінің қатысушыларына кәсіби қолдау көрсетеді;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педагогикалық әдептің бұзылуына шағым жасаған адамдарды кемсітпейді.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9. Әріптестермен қарым-қатынас жасауда педагогтер: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жалпы қабылданған моральдық-әдептілік нормаларын, сыпайылық пен биязылықты сақтайды;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басқа педагогтің кәсіби біліктілігіне көпшілік алдында күмән келтірмейді;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10. Педагогикалық этиканы бұзғаны үшін педагогтер Қазақстан Республикасының заңнамасына сәйкес жауапкершілікке тартылады.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tbl>
      <w:tblPr>
        <w:tblW w:w="0" w:type="auto"/>
        <w:tblCellMar>
          <w:top w:w="15" w:type="dxa"/>
          <w:left w:w="15" w:type="dxa"/>
          <w:bottom w:w="15" w:type="dxa"/>
          <w:right w:w="15" w:type="dxa"/>
        </w:tblCellMar>
        <w:tblLook w:val="04A0"/>
      </w:tblPr>
      <w:tblGrid>
        <w:gridCol w:w="5805"/>
        <w:gridCol w:w="3420"/>
      </w:tblGrid>
      <w:tr w:rsidR="00BE00EC" w:rsidRPr="00BE00EC" w:rsidTr="00BE00EC">
        <w:tc>
          <w:tcPr>
            <w:tcW w:w="5805"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jc w:val="center"/>
              <w:rPr>
                <w:rFonts w:ascii="Times New Roman" w:eastAsia="Times New Roman" w:hAnsi="Times New Roman" w:cs="Times New Roman"/>
                <w:sz w:val="24"/>
                <w:szCs w:val="24"/>
                <w:lang w:eastAsia="ru-RU"/>
              </w:rPr>
            </w:pPr>
            <w:r w:rsidRPr="00BE00EC">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71" w:type="dxa"/>
              <w:left w:w="118" w:type="dxa"/>
              <w:bottom w:w="71" w:type="dxa"/>
              <w:right w:w="118" w:type="dxa"/>
            </w:tcMar>
            <w:vAlign w:val="center"/>
            <w:hideMark/>
          </w:tcPr>
          <w:p w:rsidR="00BE00EC" w:rsidRPr="00BE00EC" w:rsidRDefault="00BE00EC" w:rsidP="00BE00EC">
            <w:pPr>
              <w:spacing w:after="0" w:line="240" w:lineRule="auto"/>
              <w:jc w:val="center"/>
              <w:rPr>
                <w:rFonts w:ascii="Times New Roman" w:eastAsia="Times New Roman" w:hAnsi="Times New Roman" w:cs="Times New Roman"/>
                <w:sz w:val="24"/>
                <w:szCs w:val="24"/>
                <w:lang w:eastAsia="ru-RU"/>
              </w:rPr>
            </w:pPr>
            <w:bookmarkStart w:id="1" w:name="z62"/>
            <w:bookmarkEnd w:id="1"/>
            <w:r w:rsidRPr="00BE00EC">
              <w:rPr>
                <w:rFonts w:ascii="Times New Roman" w:eastAsia="Times New Roman" w:hAnsi="Times New Roman" w:cs="Times New Roman"/>
                <w:sz w:val="24"/>
                <w:szCs w:val="24"/>
                <w:lang w:eastAsia="ru-RU"/>
              </w:rPr>
              <w:t>Қазақстан Республикасы</w:t>
            </w:r>
            <w:r w:rsidRPr="00BE00EC">
              <w:rPr>
                <w:rFonts w:ascii="Times New Roman" w:eastAsia="Times New Roman" w:hAnsi="Times New Roman" w:cs="Times New Roman"/>
                <w:sz w:val="24"/>
                <w:szCs w:val="24"/>
                <w:lang w:eastAsia="ru-RU"/>
              </w:rPr>
              <w:br/>
              <w:t>Білім және ғылым министрінің</w:t>
            </w:r>
            <w:r w:rsidRPr="00BE00EC">
              <w:rPr>
                <w:rFonts w:ascii="Times New Roman" w:eastAsia="Times New Roman" w:hAnsi="Times New Roman" w:cs="Times New Roman"/>
                <w:sz w:val="24"/>
                <w:szCs w:val="24"/>
                <w:lang w:eastAsia="ru-RU"/>
              </w:rPr>
              <w:br/>
              <w:t>2020 жылғы 11 мамырдағы</w:t>
            </w:r>
            <w:r w:rsidRPr="00BE00EC">
              <w:rPr>
                <w:rFonts w:ascii="Times New Roman" w:eastAsia="Times New Roman" w:hAnsi="Times New Roman" w:cs="Times New Roman"/>
                <w:sz w:val="24"/>
                <w:szCs w:val="24"/>
                <w:lang w:eastAsia="ru-RU"/>
              </w:rPr>
              <w:br/>
              <w:t>№ 190 бұйрыққа</w:t>
            </w:r>
            <w:r w:rsidRPr="00BE00EC">
              <w:rPr>
                <w:rFonts w:ascii="Times New Roman" w:eastAsia="Times New Roman" w:hAnsi="Times New Roman" w:cs="Times New Roman"/>
                <w:sz w:val="24"/>
                <w:szCs w:val="24"/>
                <w:lang w:eastAsia="ru-RU"/>
              </w:rPr>
              <w:br/>
              <w:t>2-қосымша</w:t>
            </w:r>
          </w:p>
        </w:tc>
      </w:tr>
    </w:tbl>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Педагогикалық әдеп жөніндегі кеңестің жұмысын ұйымдастырудың үлгілік қағидалары</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1-тарау. Жалпы ережелер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Осы Қағидалар педагогикалық әдеп жөніндегі кеңестің қызметін ұйымдастыруды анықтайды.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Кеңес өз қызметін "</w:t>
      </w:r>
      <w:hyperlink r:id="rId13" w:anchor="z1" w:history="1">
        <w:r w:rsidRPr="00BE00EC">
          <w:rPr>
            <w:rFonts w:ascii="Arial" w:eastAsia="Times New Roman" w:hAnsi="Arial" w:cs="Arial"/>
            <w:color w:val="073A5E"/>
            <w:sz w:val="34"/>
            <w:u w:val="single"/>
            <w:lang w:eastAsia="ru-RU"/>
          </w:rPr>
          <w:t>Білім туралы</w:t>
        </w:r>
      </w:hyperlink>
      <w:r w:rsidRPr="00BE00EC">
        <w:rPr>
          <w:rFonts w:ascii="Arial" w:eastAsia="Times New Roman" w:hAnsi="Arial" w:cs="Arial"/>
          <w:color w:val="000000"/>
          <w:sz w:val="34"/>
          <w:szCs w:val="34"/>
          <w:lang w:eastAsia="ru-RU"/>
        </w:rPr>
        <w:t>", "</w:t>
      </w:r>
      <w:hyperlink r:id="rId14" w:anchor="z0" w:history="1">
        <w:r w:rsidRPr="00BE00EC">
          <w:rPr>
            <w:rFonts w:ascii="Arial" w:eastAsia="Times New Roman" w:hAnsi="Arial" w:cs="Arial"/>
            <w:color w:val="073A5E"/>
            <w:sz w:val="34"/>
            <w:u w:val="single"/>
            <w:lang w:eastAsia="ru-RU"/>
          </w:rPr>
          <w:t>Педагог мәртебесі туралы</w:t>
        </w:r>
      </w:hyperlink>
      <w:r w:rsidRPr="00BE00EC">
        <w:rPr>
          <w:rFonts w:ascii="Arial" w:eastAsia="Times New Roman" w:hAnsi="Arial" w:cs="Arial"/>
          <w:color w:val="000000"/>
          <w:sz w:val="34"/>
          <w:szCs w:val="34"/>
          <w:lang w:eastAsia="ru-RU"/>
        </w:rPr>
        <w:t xml:space="preserve">" Қазақстан Республикасының Заңдарына, осы Қағидаларға, өзге де нормативтік құқықтық актілерге сәйкес жүзеге асырады және </w:t>
      </w:r>
      <w:r w:rsidRPr="00BE00EC">
        <w:rPr>
          <w:rFonts w:ascii="Arial" w:eastAsia="Times New Roman" w:hAnsi="Arial" w:cs="Arial"/>
          <w:color w:val="000000"/>
          <w:sz w:val="34"/>
          <w:szCs w:val="34"/>
          <w:lang w:eastAsia="ru-RU"/>
        </w:rPr>
        <w:lastRenderedPageBreak/>
        <w:t>объективтілік пен әділдік, әдептілік қағидаттарын басшылыққа алады.</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2-тарау. Кеңестің негізгі міндеттері мен өкілеттіктері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Кеңестің негізгі міндеттері: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педагогикалық әдептің бұзылу мониторингі, профилактикасы және оның алдын алу;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Кеңес өз құзыреті шегінде:</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өз отырыстарында педагогтер мен қаралатын мәселелерге қатысы бар тұлғаларды тыңдайды;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білім беру ұйымының алдында тұрған міндеттерді орындау үшін қажетті құжаттарды, материалдарды және ақпаратты сұратады;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педагогтер мен қаралып отырған мәселелерге қатысы бар адамдардан түсіндірмелер және (немесе) түсініктемелер талап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педагогикалық әдепті бұзу фактілеріне тексеріс жүргізу туралы білім беру ұйымының басшысына ұсыныстар енгізеді;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5) білім беру ұйымының басшысына еңбек тәртібін нығайту, педагогикалық әдептің бұзылуының алдын алу бойынша ұсыныстар енгізеді;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білім беру ұйымы басшысының қарауына педагогикалық әдепті бұзғаны үшін жауапкершілік туралы ұсыныстар енгізеді;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8) тараптарды татуластыру бойынша жұмыс жүргізеді.</w:t>
      </w:r>
    </w:p>
    <w:p w:rsidR="00BE00EC" w:rsidRPr="00BE00EC" w:rsidRDefault="00BE00EC" w:rsidP="00BE00EC">
      <w:pPr>
        <w:shd w:val="clear" w:color="auto" w:fill="F4F5F6"/>
        <w:spacing w:after="0" w:line="240" w:lineRule="auto"/>
        <w:outlineLvl w:val="2"/>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3-тарау. Кеңес қызметін ұйымдастыру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Кеңестің өкілеттік мерзімі үш жылды құрайды.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7. Кеңеске келесі тұлғалар кіреді: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кемінде екі педагогог;</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құрметті демалысқа шыққан педагогтер.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xml:space="preserve">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w:t>
      </w:r>
      <w:r w:rsidRPr="00BE00EC">
        <w:rPr>
          <w:rFonts w:ascii="Arial" w:eastAsia="Times New Roman" w:hAnsi="Arial" w:cs="Arial"/>
          <w:color w:val="000000"/>
          <w:sz w:val="34"/>
          <w:szCs w:val="34"/>
          <w:lang w:eastAsia="ru-RU"/>
        </w:rPr>
        <w:lastRenderedPageBreak/>
        <w:t>Кеңес хатшысы ретінде білім беру ұйымының басқарушылық, әкімшілік, қосалқы персоналының қызметкерлеріне жол беріледі.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8. Кеңес құрамына: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сот әрекетке қабілетсіз немесе әрекет қабілеті шектеулі деп таныған;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сот белгілі бір мерзім ішінде мемлекеттік лауазымдарды атқару құқығынан айырған;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мемлекеттік қызметке кір келтіретін тәртіптік теріс қылығы үшін жұмыстан босатылған;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бұрын сотталған немесе қылмыс жасағаны үшін қылмыстық жауаптылықтан Қазақстан Республикасы Қылмыстық-процестік кодексінің </w:t>
      </w:r>
      <w:hyperlink r:id="rId15" w:anchor="z35" w:history="1">
        <w:r w:rsidRPr="00BE00EC">
          <w:rPr>
            <w:rFonts w:ascii="Arial" w:eastAsia="Times New Roman" w:hAnsi="Arial" w:cs="Arial"/>
            <w:color w:val="073A5E"/>
            <w:sz w:val="34"/>
            <w:u w:val="single"/>
            <w:lang w:eastAsia="ru-RU"/>
          </w:rPr>
          <w:t>35-бабының</w:t>
        </w:r>
      </w:hyperlink>
      <w:r w:rsidRPr="00BE00EC">
        <w:rPr>
          <w:rFonts w:ascii="Arial" w:eastAsia="Times New Roman" w:hAnsi="Arial" w:cs="Arial"/>
          <w:color w:val="000000"/>
          <w:sz w:val="34"/>
          <w:szCs w:val="34"/>
          <w:lang w:eastAsia="ru-RU"/>
        </w:rPr>
        <w:t> бірінші бөлігі 3), 4), 9), 10) және 12) тармақтарының немесе </w:t>
      </w:r>
      <w:hyperlink r:id="rId16" w:anchor="z36" w:history="1">
        <w:r w:rsidRPr="00BE00EC">
          <w:rPr>
            <w:rFonts w:ascii="Arial" w:eastAsia="Times New Roman" w:hAnsi="Arial" w:cs="Arial"/>
            <w:color w:val="073A5E"/>
            <w:sz w:val="34"/>
            <w:u w:val="single"/>
            <w:lang w:eastAsia="ru-RU"/>
          </w:rPr>
          <w:t>36-бабының</w:t>
        </w:r>
      </w:hyperlink>
      <w:r w:rsidRPr="00BE00EC">
        <w:rPr>
          <w:rFonts w:ascii="Arial" w:eastAsia="Times New Roman" w:hAnsi="Arial" w:cs="Arial"/>
          <w:color w:val="000000"/>
          <w:sz w:val="34"/>
          <w:szCs w:val="34"/>
          <w:lang w:eastAsia="ru-RU"/>
        </w:rPr>
        <w:t> негізінде босатылған;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9. Кеңес білім беру ұйымының педагогикалық кеңесінде сайланады.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10. Білім беру ұйымының басшысы: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Кеңесті қалыптастыру кезінде заңнама талаптарының сақталуын қамтамасыз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Кеңесті уақтылы сайлау үшін қажетті рәсімдерді өткізуді қамтамасыз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Кеңес жұмысына жағдай жасайды және жәрдем көрсетеді.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11. Кеңес құрамы білім беру ұйымы басшысының бұйрығымен бекітіледі.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12. Кеңестің төрағасы мен хатшысы бірінші отырыста Кеңес құрамынан көпшілік дауыспен сайланады.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13. Кеңес хатшысы Кеңестің дауыс беруіне және кеңес отырысына шығарылатын мәселелерді талқылауға қатыспайды.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14. Кеңес төрағасы Кеңес отырыстарын шақырады және күн тәртібін белгілейді.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Кеңестің мүшелері: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отырыстардың күн тәртібі бойынша ұсыныстар енгізеді;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Кеңес отырыстарына материалдар мен оның шешімдерінің жобаларын дайындауға қатысады;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Кеңес қарайтын мәселелерді талқылауға қатысады.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15. Педагогикалық әдепті сақтау туралы мәселе қаралған кезде педагогтің:</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қаралып отырған мәселе туралы ақпаратты жазбаша түрде алуға;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қаралып отырған мәселе бойынша барлық материалдармен танысуға;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шешімді жазбаша түрде алуға;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5) қабылданған шешімге Қазақстан Республикасының заңнамасында белгіленген тәртіппен шағым жасауға құқығы бар.</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17. Кеңестің шешімі бойынша Кеңес мүшесі оның құрамынан: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Кеңес мүшесі Кеңес құрамынан шығу туралы өтініш берген;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педагогке қатысты талқылау мәліметтері оның жазбаша келісімінсіз жария етілген;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осы Қағидалардың 16-тармағында көзделген;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5) осы қағидалардың 19-тармағының талаптары бұзылған жағдайларда шығарылуы мүмкін.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18. Кеңес отырысы: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егер оған Кеңес мүшелерінің жалпы санының кемінде үштен екісі қатысса, заңды деп саналады;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жұмыс жоспарына сәйкес, бірақ тоқсанына бір реттен кем емес, сондай-ақ өтініштер мен шағымдардың түсуіне қарай өткізіледі;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 мүшелері оның отырыстарына ауыстыру құқығынсыз қатысады.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21. Кеңес төрағасы болмаған жағдайда оның тапсырмасы бойынша Кеңес мүшелерінің бірі төрағаның міндеттерін атқарады.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xml:space="preserve">      22. Кеңес отырысы хаттама түрінде ресімделеді, оған Кеңестің төрағасы мен хатшысы қол қояды. Кеңес </w:t>
      </w:r>
      <w:r w:rsidRPr="00BE00EC">
        <w:rPr>
          <w:rFonts w:ascii="Arial" w:eastAsia="Times New Roman" w:hAnsi="Arial" w:cs="Arial"/>
          <w:color w:val="000000"/>
          <w:sz w:val="34"/>
          <w:szCs w:val="34"/>
          <w:lang w:eastAsia="ru-RU"/>
        </w:rPr>
        <w:lastRenderedPageBreak/>
        <w:t>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24. Педагогке қатысты істі қарау:</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еңбекке уақытша жарамсыздық;</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демалыста немесе іссапарда болған;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мемлекеттік немесе қоғамдық міндеттерді орындау уақытында өзінің лауазымдық міндеттерін атқарудан босатылған;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даярлауда, қайта даярлауда, біліктілікті арттыру курстарында және тағылымдамада болған кезеңде тоқтатылады.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xml:space="preserve">      Кеңес отырысында істі қарау, егер жауапкершілікке тартылатын адамдарға Кеңес отырысының уақыты мен </w:t>
      </w:r>
      <w:r w:rsidRPr="00BE00EC">
        <w:rPr>
          <w:rFonts w:ascii="Arial" w:eastAsia="Times New Roman" w:hAnsi="Arial" w:cs="Arial"/>
          <w:color w:val="000000"/>
          <w:sz w:val="34"/>
          <w:szCs w:val="34"/>
          <w:lang w:eastAsia="ru-RU"/>
        </w:rPr>
        <w:lastRenderedPageBreak/>
        <w:t>орны туралы отырыс өткізілгенге дейін кемінде үш күн бұрын тиісті түрде хабарланған болса, олардың қатысуынсыз жүргізілуі мүмкін.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27. Отырыста педагогтің жауапкершілігі мәселесін қарау кезінде Кеңес мына мәселелерді шешеді:</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1) педагогтің жауапкершілігін қарау үшін негіз болып табылатын нақты іс-әрекет (әрекетсіздік) орын алды ма;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 бұл іс-әрекет (әрекетсіздік) әдепті бұзу болып табылады ма;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 бұл әдепті бұзу педагог тарапынан жасалды ма;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4) педагогтің осы бұзушылықты жасауда кінәсі бар ма.</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29. Кеңестің шешімі ұсынымдық сипатта болады.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31. Педагогке қатысты талқылаулар және олардың негізінде қабылданған шешімдер оның жазбаша келісімімен ғана жариялануы мүмкін.</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      Кеңес хатшысы өтініш берушіге оның өтінішін заңнамада белгіленген мерзімде қарау нәтижелерін жазбаша хабарлайды.</w:t>
      </w:r>
    </w:p>
    <w:p w:rsidR="00BE00EC" w:rsidRPr="00BE00EC" w:rsidRDefault="00BE00EC" w:rsidP="00BE00EC">
      <w:pPr>
        <w:shd w:val="clear" w:color="auto" w:fill="F4F5F6"/>
        <w:spacing w:before="189" w:after="189"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lastRenderedPageBreak/>
        <w:t>      Бұл ретте, өтініш берушіні "Педагог мәртебесі туралы" Қазақстан Республикасы Заңының 16-бабы </w:t>
      </w:r>
      <w:hyperlink r:id="rId17" w:anchor="z69" w:history="1">
        <w:r w:rsidRPr="00BE00EC">
          <w:rPr>
            <w:rFonts w:ascii="Arial" w:eastAsia="Times New Roman" w:hAnsi="Arial" w:cs="Arial"/>
            <w:color w:val="073A5E"/>
            <w:sz w:val="34"/>
            <w:u w:val="single"/>
            <w:lang w:eastAsia="ru-RU"/>
          </w:rPr>
          <w:t>4-тармағының</w:t>
        </w:r>
      </w:hyperlink>
      <w:r w:rsidRPr="00BE00EC">
        <w:rPr>
          <w:rFonts w:ascii="Arial" w:eastAsia="Times New Roman" w:hAnsi="Arial" w:cs="Arial"/>
          <w:color w:val="000000"/>
          <w:sz w:val="34"/>
          <w:szCs w:val="34"/>
          <w:lang w:eastAsia="ru-RU"/>
        </w:rPr>
        <w:t> және осы Қағидалардың 31-тармағының талаптарын сақтау қажеттігі туралы хабардар етеді.</w:t>
      </w:r>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Түсініктемелер (0)</w:t>
      </w:r>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0</w:t>
      </w:r>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0</w:t>
      </w:r>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Жазылу</w:t>
      </w:r>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1</w:t>
      </w:r>
    </w:p>
    <w:p w:rsidR="00BE00EC" w:rsidRPr="00BE00EC" w:rsidRDefault="00BE00EC" w:rsidP="00BE00EC">
      <w:pPr>
        <w:pBdr>
          <w:top w:val="single" w:sz="12" w:space="9" w:color="E0E0E0"/>
          <w:bottom w:val="single" w:sz="12" w:space="9" w:color="FFFFFF"/>
        </w:pBdr>
        <w:shd w:val="clear" w:color="auto" w:fill="F4F5F6"/>
        <w:spacing w:after="0" w:line="240" w:lineRule="auto"/>
        <w:outlineLvl w:val="3"/>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Базаның жай-күйі</w:t>
      </w:r>
    </w:p>
    <w:p w:rsidR="00BE00EC" w:rsidRPr="00BE00EC" w:rsidRDefault="00BE00EC" w:rsidP="00BE00EC">
      <w:pPr>
        <w:numPr>
          <w:ilvl w:val="0"/>
          <w:numId w:val="1"/>
        </w:numPr>
        <w:pBdr>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Барлық құжат: 300859</w:t>
      </w:r>
    </w:p>
    <w:p w:rsidR="00BE00EC" w:rsidRPr="00BE00EC" w:rsidRDefault="00BE00EC" w:rsidP="00BE00EC">
      <w:pPr>
        <w:numPr>
          <w:ilvl w:val="0"/>
          <w:numId w:val="1"/>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Қазақ тілінде: 149639</w:t>
      </w:r>
    </w:p>
    <w:p w:rsidR="00BE00EC" w:rsidRPr="00BE00EC" w:rsidRDefault="00BE00EC" w:rsidP="00BE00EC">
      <w:pPr>
        <w:numPr>
          <w:ilvl w:val="0"/>
          <w:numId w:val="1"/>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Орыс тілінде: 149640</w:t>
      </w:r>
    </w:p>
    <w:p w:rsidR="00BE00EC" w:rsidRPr="00BE00EC" w:rsidRDefault="00BE00EC" w:rsidP="00BE00EC">
      <w:pPr>
        <w:numPr>
          <w:ilvl w:val="0"/>
          <w:numId w:val="1"/>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Ағылшын тілінде: 1580</w:t>
      </w:r>
    </w:p>
    <w:p w:rsidR="00BE00EC" w:rsidRPr="00BE00EC" w:rsidRDefault="00BE00EC" w:rsidP="00BE00EC">
      <w:pPr>
        <w:numPr>
          <w:ilvl w:val="0"/>
          <w:numId w:val="1"/>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Жаңартылған күні: 10.03.2021</w:t>
      </w:r>
    </w:p>
    <w:p w:rsidR="00BE00EC" w:rsidRPr="00BE00EC" w:rsidRDefault="00BE00EC" w:rsidP="00BE00EC">
      <w:pPr>
        <w:numPr>
          <w:ilvl w:val="0"/>
          <w:numId w:val="1"/>
        </w:numPr>
        <w:pBdr>
          <w:top w:val="single" w:sz="12" w:space="13" w:color="FFFFFF"/>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04.03.2021 күннің жағдайына құжаттар</w:t>
      </w:r>
    </w:p>
    <w:p w:rsidR="00BE00EC" w:rsidRPr="00BE00EC" w:rsidRDefault="00BE00EC" w:rsidP="00BE00EC">
      <w:pPr>
        <w:pBdr>
          <w:top w:val="single" w:sz="12" w:space="9" w:color="E0E0E0"/>
          <w:bottom w:val="single" w:sz="12" w:space="9" w:color="FFFFFF"/>
        </w:pBdr>
        <w:shd w:val="clear" w:color="auto" w:fill="F4F5F6"/>
        <w:spacing w:after="0" w:line="240" w:lineRule="auto"/>
        <w:outlineLvl w:val="3"/>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Қолдау қызметі</w:t>
      </w:r>
    </w:p>
    <w:p w:rsidR="00BE00EC" w:rsidRPr="00BE00EC" w:rsidRDefault="00BE00EC" w:rsidP="00BE00EC">
      <w:pPr>
        <w:numPr>
          <w:ilvl w:val="0"/>
          <w:numId w:val="2"/>
        </w:numPr>
        <w:pBdr>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Email: </w:t>
      </w:r>
      <w:hyperlink r:id="rId18" w:history="1">
        <w:r w:rsidRPr="00BE00EC">
          <w:rPr>
            <w:rFonts w:ascii="Arial" w:eastAsia="Times New Roman" w:hAnsi="Arial" w:cs="Arial"/>
            <w:color w:val="073A5E"/>
            <w:sz w:val="34"/>
            <w:u w:val="single"/>
            <w:lang w:eastAsia="ru-RU"/>
          </w:rPr>
          <w:t>support@zqai.kz</w:t>
        </w:r>
      </w:hyperlink>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Телефон (техникалық сұрақтар бойынша): </w:t>
      </w:r>
      <w:hyperlink r:id="rId19" w:history="1">
        <w:r w:rsidRPr="00BE00EC">
          <w:rPr>
            <w:rFonts w:ascii="Arial" w:eastAsia="Times New Roman" w:hAnsi="Arial" w:cs="Arial"/>
            <w:color w:val="073A5E"/>
            <w:sz w:val="34"/>
            <w:u w:val="single"/>
            <w:lang w:eastAsia="ru-RU"/>
          </w:rPr>
          <w:t>(7172) - 572496</w:t>
        </w:r>
      </w:hyperlink>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Жұмыс уақыты: 09:00 - 18:30 (Нұр-Cұлтан қ. уақыты бойынша)</w:t>
      </w:r>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Демалыс күндері: сенбі, жексенбі</w:t>
      </w:r>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0" w:history="1">
        <w:r w:rsidRPr="00BE00EC">
          <w:rPr>
            <w:rFonts w:ascii="Arial" w:eastAsia="Times New Roman" w:hAnsi="Arial" w:cs="Arial"/>
            <w:color w:val="073A5E"/>
            <w:sz w:val="34"/>
            <w:u w:val="single"/>
            <w:lang w:eastAsia="ru-RU"/>
          </w:rPr>
          <w:t>Пайдаланушылық келiciм</w:t>
        </w:r>
      </w:hyperlink>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1" w:history="1">
        <w:r w:rsidRPr="00BE00EC">
          <w:rPr>
            <w:rFonts w:ascii="Arial" w:eastAsia="Times New Roman" w:hAnsi="Arial" w:cs="Arial"/>
            <w:color w:val="073A5E"/>
            <w:sz w:val="34"/>
            <w:u w:val="single"/>
            <w:lang w:eastAsia="ru-RU"/>
          </w:rPr>
          <w:t>Кері байланыс</w:t>
        </w:r>
      </w:hyperlink>
    </w:p>
    <w:p w:rsidR="00BE00EC" w:rsidRPr="00BE00EC" w:rsidRDefault="00BE00EC" w:rsidP="00BE00EC">
      <w:pPr>
        <w:numPr>
          <w:ilvl w:val="0"/>
          <w:numId w:val="2"/>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2" w:history="1">
        <w:r w:rsidRPr="00BE00EC">
          <w:rPr>
            <w:rFonts w:ascii="Arial" w:eastAsia="Times New Roman" w:hAnsi="Arial" w:cs="Arial"/>
            <w:b/>
            <w:bCs/>
            <w:color w:val="073A5E"/>
            <w:sz w:val="34"/>
            <w:u w:val="single"/>
            <w:lang w:eastAsia="ru-RU"/>
          </w:rPr>
          <w:t>Құқықтық кеңес</w:t>
        </w:r>
      </w:hyperlink>
    </w:p>
    <w:p w:rsidR="00BE00EC" w:rsidRPr="00BE00EC" w:rsidRDefault="00BE00EC" w:rsidP="00BE00EC">
      <w:pPr>
        <w:numPr>
          <w:ilvl w:val="0"/>
          <w:numId w:val="2"/>
        </w:numPr>
        <w:pBdr>
          <w:top w:val="single" w:sz="12" w:space="13" w:color="FFFFFF"/>
        </w:pBdr>
        <w:shd w:val="clear" w:color="auto" w:fill="F4F5F6"/>
        <w:spacing w:after="0" w:line="240" w:lineRule="auto"/>
        <w:ind w:left="0"/>
        <w:rPr>
          <w:rFonts w:ascii="Arial" w:eastAsia="Times New Roman" w:hAnsi="Arial" w:cs="Arial"/>
          <w:color w:val="000000"/>
          <w:sz w:val="34"/>
          <w:szCs w:val="34"/>
          <w:lang w:eastAsia="ru-RU"/>
        </w:rPr>
      </w:pPr>
      <w:hyperlink r:id="rId23" w:history="1">
        <w:r w:rsidRPr="00BE00EC">
          <w:rPr>
            <w:rFonts w:ascii="Arial" w:eastAsia="Times New Roman" w:hAnsi="Arial" w:cs="Arial"/>
            <w:color w:val="073A5E"/>
            <w:sz w:val="34"/>
            <w:u w:val="single"/>
            <w:lang w:eastAsia="ru-RU"/>
          </w:rPr>
          <w:t>Сайт картасы</w:t>
        </w:r>
      </w:hyperlink>
    </w:p>
    <w:p w:rsidR="00BE00EC" w:rsidRPr="00BE00EC" w:rsidRDefault="00BE00EC" w:rsidP="00BE00EC">
      <w:pPr>
        <w:pBdr>
          <w:top w:val="single" w:sz="12" w:space="9" w:color="E0E0E0"/>
          <w:bottom w:val="single" w:sz="12" w:space="9" w:color="FFFFFF"/>
        </w:pBdr>
        <w:shd w:val="clear" w:color="auto" w:fill="F4F5F6"/>
        <w:spacing w:after="0" w:line="240" w:lineRule="auto"/>
        <w:outlineLvl w:val="3"/>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lastRenderedPageBreak/>
        <w:t>Құқықтық ақпараттық қызметі</w:t>
      </w:r>
    </w:p>
    <w:p w:rsidR="00BE00EC" w:rsidRPr="00BE00EC" w:rsidRDefault="00BE00EC" w:rsidP="00BE00EC">
      <w:pPr>
        <w:numPr>
          <w:ilvl w:val="0"/>
          <w:numId w:val="3"/>
        </w:numPr>
        <w:shd w:val="clear" w:color="auto" w:fill="F4F5F6"/>
        <w:spacing w:after="142" w:line="240" w:lineRule="auto"/>
        <w:ind w:left="0"/>
        <w:rPr>
          <w:rFonts w:ascii="Arial" w:eastAsia="Times New Roman" w:hAnsi="Arial" w:cs="Arial"/>
          <w:color w:val="000000"/>
          <w:sz w:val="34"/>
          <w:szCs w:val="34"/>
          <w:lang w:eastAsia="ru-RU"/>
        </w:rPr>
      </w:pPr>
      <w:r w:rsidRPr="00BE00EC">
        <w:rPr>
          <w:rFonts w:ascii="Arial" w:eastAsia="Times New Roman" w:hAnsi="Arial" w:cs="Arial"/>
          <w:color w:val="000000"/>
          <w:sz w:val="34"/>
          <w:szCs w:val="34"/>
          <w:lang w:eastAsia="ru-RU"/>
        </w:rPr>
        <w:t>Қалалық телефондардан тегін қоңырау 119 Қазақстан бойынша 58-00-58 Нұр-Cұлтан, Алматы қ. үшін</w:t>
      </w:r>
    </w:p>
    <w:p w:rsidR="00BE00EC" w:rsidRPr="00BE00EC" w:rsidRDefault="00BE00EC" w:rsidP="00BE00EC">
      <w:pPr>
        <w:pBdr>
          <w:top w:val="single" w:sz="12" w:space="9" w:color="E0E0E0"/>
          <w:bottom w:val="single" w:sz="12" w:space="9" w:color="FFFFFF"/>
        </w:pBdr>
        <w:shd w:val="clear" w:color="auto" w:fill="F4F5F6"/>
        <w:spacing w:after="0" w:line="240" w:lineRule="auto"/>
        <w:outlineLvl w:val="3"/>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Соңғы құжаттар</w:t>
      </w:r>
    </w:p>
    <w:p w:rsidR="00BE00EC" w:rsidRPr="00BE00EC" w:rsidRDefault="00BE00EC" w:rsidP="00BE00EC">
      <w:pPr>
        <w:numPr>
          <w:ilvl w:val="0"/>
          <w:numId w:val="4"/>
        </w:numPr>
        <w:pBdr>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4" w:history="1">
        <w:r w:rsidRPr="00BE00EC">
          <w:rPr>
            <w:rFonts w:ascii="Arial" w:eastAsia="Times New Roman" w:hAnsi="Arial" w:cs="Arial"/>
            <w:color w:val="073A5E"/>
            <w:sz w:val="34"/>
            <w:u w:val="single"/>
            <w:lang w:eastAsia="ru-RU"/>
          </w:rPr>
          <w:t>Қаратөбе ауданы бойынша 2021 жылға жұмыс орындарына квота белгілеу туралы</w:t>
        </w:r>
      </w:hyperlink>
    </w:p>
    <w:p w:rsidR="00BE00EC" w:rsidRPr="00BE00EC" w:rsidRDefault="00BE00EC" w:rsidP="00BE00EC">
      <w:pPr>
        <w:numPr>
          <w:ilvl w:val="0"/>
          <w:numId w:val="4"/>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5" w:history="1">
        <w:r w:rsidRPr="00BE00EC">
          <w:rPr>
            <w:rFonts w:ascii="Arial" w:eastAsia="Times New Roman" w:hAnsi="Arial" w:cs="Arial"/>
            <w:color w:val="073A5E"/>
            <w:sz w:val="34"/>
            <w:u w:val="single"/>
            <w:lang w:eastAsia="ru-RU"/>
          </w:rPr>
          <w:t>Қазақстан Республикасы Үкіметінің "Концессиялық жобаларды консультативтік сүйемелдеу жөніндегі заңды тұлғаны айқындау туралы" 2014 жылғы 30 сәуірдегі № 428 және "Республикалық мемлекеттік-жекешелік әріптестік жобаларын қолдау жөніндегі заңды тұлғаны айқындау туралы" 2015 жылғы 25 желтоқсандағы № 1057 қаулыларына өзгерістер мен толықтырулар енгізу туралы</w:t>
        </w:r>
      </w:hyperlink>
    </w:p>
    <w:p w:rsidR="00BE00EC" w:rsidRPr="00BE00EC" w:rsidRDefault="00BE00EC" w:rsidP="00BE00EC">
      <w:pPr>
        <w:numPr>
          <w:ilvl w:val="0"/>
          <w:numId w:val="4"/>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6" w:history="1">
        <w:r w:rsidRPr="00BE00EC">
          <w:rPr>
            <w:rFonts w:ascii="Arial" w:eastAsia="Times New Roman" w:hAnsi="Arial" w:cs="Arial"/>
            <w:color w:val="073A5E"/>
            <w:sz w:val="34"/>
            <w:u w:val="single"/>
            <w:lang w:eastAsia="ru-RU"/>
          </w:rPr>
          <w:t>"Кейбір акционерлік қоғамдардың директорлар кеңестері құрамдарының жекелеген мәселелері" туралы Қазақстан Республикасы Үкіметінің 2019 жылғы 4 шілдедегі № 475 қаулысына өзгерістер енгізу туралы</w:t>
        </w:r>
      </w:hyperlink>
    </w:p>
    <w:p w:rsidR="00BE00EC" w:rsidRPr="00BE00EC" w:rsidRDefault="00BE00EC" w:rsidP="00BE00EC">
      <w:pPr>
        <w:numPr>
          <w:ilvl w:val="0"/>
          <w:numId w:val="4"/>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27" w:history="1">
        <w:r w:rsidRPr="00BE00EC">
          <w:rPr>
            <w:rFonts w:ascii="Arial" w:eastAsia="Times New Roman" w:hAnsi="Arial" w:cs="Arial"/>
            <w:color w:val="073A5E"/>
            <w:sz w:val="34"/>
            <w:u w:val="single"/>
            <w:lang w:eastAsia="ru-RU"/>
          </w:rPr>
          <w:t>Бейнеу ауданы әкімдігінің 2019 жылғы 4 қыркүйектегі № 210 "Аудандық маңызы бар автомобиль жолдарының тізбесін бекіту туралы" қаулысына өзгеріс енгізу туралы</w:t>
        </w:r>
      </w:hyperlink>
    </w:p>
    <w:p w:rsidR="00BE00EC" w:rsidRPr="00BE00EC" w:rsidRDefault="00BE00EC" w:rsidP="00BE00EC">
      <w:pPr>
        <w:numPr>
          <w:ilvl w:val="0"/>
          <w:numId w:val="4"/>
        </w:numPr>
        <w:pBdr>
          <w:top w:val="single" w:sz="12" w:space="13" w:color="FFFFFF"/>
        </w:pBdr>
        <w:shd w:val="clear" w:color="auto" w:fill="F4F5F6"/>
        <w:spacing w:after="0" w:line="240" w:lineRule="auto"/>
        <w:ind w:left="0"/>
        <w:rPr>
          <w:rFonts w:ascii="Arial" w:eastAsia="Times New Roman" w:hAnsi="Arial" w:cs="Arial"/>
          <w:color w:val="000000"/>
          <w:sz w:val="34"/>
          <w:szCs w:val="34"/>
          <w:lang w:eastAsia="ru-RU"/>
        </w:rPr>
      </w:pPr>
      <w:hyperlink r:id="rId28" w:history="1">
        <w:r w:rsidRPr="00BE00EC">
          <w:rPr>
            <w:rFonts w:ascii="Arial" w:eastAsia="Times New Roman" w:hAnsi="Arial" w:cs="Arial"/>
            <w:color w:val="073A5E"/>
            <w:sz w:val="34"/>
            <w:u w:val="single"/>
            <w:lang w:eastAsia="ru-RU"/>
          </w:rPr>
          <w:t>Жергілікті ауқымда техногендік сипаттағы төтенше жағдай жариялау туралы</w:t>
        </w:r>
      </w:hyperlink>
    </w:p>
    <w:p w:rsidR="00BE00EC" w:rsidRPr="00BE00EC" w:rsidRDefault="00BE00EC" w:rsidP="00BE00EC">
      <w:pPr>
        <w:shd w:val="clear" w:color="auto" w:fill="F4F5F6"/>
        <w:spacing w:after="0" w:line="240" w:lineRule="auto"/>
        <w:rPr>
          <w:rFonts w:ascii="Arial" w:eastAsia="Times New Roman" w:hAnsi="Arial" w:cs="Arial"/>
          <w:color w:val="000000"/>
          <w:sz w:val="34"/>
          <w:szCs w:val="34"/>
          <w:lang w:eastAsia="ru-RU"/>
        </w:rPr>
      </w:pPr>
      <w:hyperlink r:id="rId29" w:history="1">
        <w:r w:rsidRPr="00BE00EC">
          <w:rPr>
            <w:rFonts w:ascii="Arial" w:eastAsia="Times New Roman" w:hAnsi="Arial" w:cs="Arial"/>
            <w:color w:val="073A5E"/>
            <w:sz w:val="34"/>
            <w:u w:val="single"/>
            <w:lang w:eastAsia="ru-RU"/>
          </w:rPr>
          <w:t>барлық соңғы құжаттар</w:t>
        </w:r>
      </w:hyperlink>
    </w:p>
    <w:p w:rsidR="00BE00EC" w:rsidRPr="00BE00EC" w:rsidRDefault="00BE00EC" w:rsidP="00BE00EC">
      <w:pPr>
        <w:pBdr>
          <w:top w:val="single" w:sz="12" w:space="9" w:color="E0E0E0"/>
          <w:bottom w:val="single" w:sz="12" w:space="9" w:color="FFFFFF"/>
        </w:pBdr>
        <w:shd w:val="clear" w:color="auto" w:fill="F4F5F6"/>
        <w:spacing w:after="0" w:line="240" w:lineRule="auto"/>
        <w:outlineLvl w:val="3"/>
        <w:rPr>
          <w:rFonts w:ascii="Arial" w:eastAsia="Times New Roman" w:hAnsi="Arial" w:cs="Arial"/>
          <w:color w:val="444444"/>
          <w:sz w:val="43"/>
          <w:szCs w:val="43"/>
          <w:lang w:eastAsia="ru-RU"/>
        </w:rPr>
      </w:pPr>
      <w:r w:rsidRPr="00BE00EC">
        <w:rPr>
          <w:rFonts w:ascii="Arial" w:eastAsia="Times New Roman" w:hAnsi="Arial" w:cs="Arial"/>
          <w:color w:val="444444"/>
          <w:sz w:val="43"/>
          <w:szCs w:val="43"/>
          <w:lang w:eastAsia="ru-RU"/>
        </w:rPr>
        <w:t>Кеңінен таралған құжаттар</w:t>
      </w:r>
    </w:p>
    <w:p w:rsidR="00BE00EC" w:rsidRPr="00BE00EC" w:rsidRDefault="00BE00EC" w:rsidP="00BE00EC">
      <w:pPr>
        <w:numPr>
          <w:ilvl w:val="0"/>
          <w:numId w:val="5"/>
        </w:numPr>
        <w:pBdr>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0" w:history="1">
        <w:r w:rsidRPr="00BE00EC">
          <w:rPr>
            <w:rFonts w:ascii="Arial" w:eastAsia="Times New Roman" w:hAnsi="Arial" w:cs="Arial"/>
            <w:color w:val="073A5E"/>
            <w:sz w:val="34"/>
            <w:u w:val="single"/>
            <w:lang w:eastAsia="ru-RU"/>
          </w:rPr>
          <w:t>Қазақстан Республикасының Еңбек Кодексі</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1" w:history="1">
        <w:r w:rsidRPr="00BE00EC">
          <w:rPr>
            <w:rFonts w:ascii="Arial" w:eastAsia="Times New Roman" w:hAnsi="Arial" w:cs="Arial"/>
            <w:color w:val="073A5E"/>
            <w:sz w:val="34"/>
            <w:u w:val="single"/>
            <w:lang w:eastAsia="ru-RU"/>
          </w:rPr>
          <w:t>САЛЫҚ ЖӘНЕ БЮДЖЕТКЕ ТӨЛЕНЕТІН БАСҚА ДА МІНДЕТТІ ТӨЛЕМДЕР ТУРАЛЫ (САЛЫҚ КОДЕКСІ)</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2" w:history="1">
        <w:r w:rsidRPr="00BE00EC">
          <w:rPr>
            <w:rFonts w:ascii="Arial" w:eastAsia="Times New Roman" w:hAnsi="Arial" w:cs="Arial"/>
            <w:color w:val="073A5E"/>
            <w:sz w:val="34"/>
            <w:u w:val="single"/>
            <w:lang w:eastAsia="ru-RU"/>
          </w:rPr>
          <w:t>Қазақстан Республикасының Азаматтық процестік кодексі</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3" w:history="1">
        <w:r w:rsidRPr="00BE00EC">
          <w:rPr>
            <w:rFonts w:ascii="Arial" w:eastAsia="Times New Roman" w:hAnsi="Arial" w:cs="Arial"/>
            <w:color w:val="073A5E"/>
            <w:sz w:val="34"/>
            <w:u w:val="single"/>
            <w:lang w:eastAsia="ru-RU"/>
          </w:rPr>
          <w:t>Әкімшілік құқық бұзушылық туралы</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4" w:history="1">
        <w:r w:rsidRPr="00BE00EC">
          <w:rPr>
            <w:rFonts w:ascii="Arial" w:eastAsia="Times New Roman" w:hAnsi="Arial" w:cs="Arial"/>
            <w:color w:val="073A5E"/>
            <w:sz w:val="34"/>
            <w:u w:val="single"/>
            <w:lang w:eastAsia="ru-RU"/>
          </w:rPr>
          <w:t>Мемлекеттiк сатып алу туралы</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5" w:history="1">
        <w:r w:rsidRPr="00BE00EC">
          <w:rPr>
            <w:rFonts w:ascii="Arial" w:eastAsia="Times New Roman" w:hAnsi="Arial" w:cs="Arial"/>
            <w:color w:val="073A5E"/>
            <w:sz w:val="34"/>
            <w:u w:val="single"/>
            <w:lang w:eastAsia="ru-RU"/>
          </w:rPr>
          <w:t>ҚАЗАҚСТАН РЕСПУБЛИКАСЫНЫҢ АЗАМАТТЫҚ КОДЕКСI</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6" w:history="1">
        <w:r w:rsidRPr="00BE00EC">
          <w:rPr>
            <w:rFonts w:ascii="Arial" w:eastAsia="Times New Roman" w:hAnsi="Arial" w:cs="Arial"/>
            <w:color w:val="073A5E"/>
            <w:sz w:val="34"/>
            <w:u w:val="single"/>
            <w:lang w:eastAsia="ru-RU"/>
          </w:rPr>
          <w:t>Мемлекеттік сатып алуды жүзеге асыру қағидаларын бекіту туралы</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7" w:history="1">
        <w:r w:rsidRPr="00BE00EC">
          <w:rPr>
            <w:rFonts w:ascii="Arial" w:eastAsia="Times New Roman" w:hAnsi="Arial" w:cs="Arial"/>
            <w:color w:val="073A5E"/>
            <w:sz w:val="34"/>
            <w:u w:val="single"/>
            <w:lang w:eastAsia="ru-RU"/>
          </w:rPr>
          <w:t>Қазақстан Республикасының Қылмыстық кодексi</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8" w:history="1">
        <w:r w:rsidRPr="00BE00EC">
          <w:rPr>
            <w:rFonts w:ascii="Arial" w:eastAsia="Times New Roman" w:hAnsi="Arial" w:cs="Arial"/>
            <w:color w:val="073A5E"/>
            <w:sz w:val="34"/>
            <w:u w:val="single"/>
            <w:lang w:eastAsia="ru-RU"/>
          </w:rPr>
          <w:t>Қазақстан Республикасының азаматтық кодексі (ерекше бөлім)</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39" w:history="1">
        <w:r w:rsidRPr="00BE00EC">
          <w:rPr>
            <w:rFonts w:ascii="Arial" w:eastAsia="Times New Roman" w:hAnsi="Arial" w:cs="Arial"/>
            <w:color w:val="073A5E"/>
            <w:sz w:val="34"/>
            <w:u w:val="single"/>
            <w:lang w:eastAsia="ru-RU"/>
          </w:rPr>
          <w:t>Қазақстан Республикасының Кәсіпкерлік Кодексі</w:t>
        </w:r>
      </w:hyperlink>
    </w:p>
    <w:p w:rsidR="00BE00EC" w:rsidRPr="00BE00EC" w:rsidRDefault="00BE00EC" w:rsidP="00BE00EC">
      <w:pPr>
        <w:numPr>
          <w:ilvl w:val="0"/>
          <w:numId w:val="5"/>
        </w:numPr>
        <w:pBdr>
          <w:top w:val="single" w:sz="12" w:space="13" w:color="FFFFFF"/>
          <w:bottom w:val="single" w:sz="12" w:space="13" w:color="E0E0E0"/>
        </w:pBdr>
        <w:shd w:val="clear" w:color="auto" w:fill="F4F5F6"/>
        <w:spacing w:after="0" w:line="240" w:lineRule="auto"/>
        <w:ind w:left="0"/>
        <w:rPr>
          <w:rFonts w:ascii="Arial" w:eastAsia="Times New Roman" w:hAnsi="Arial" w:cs="Arial"/>
          <w:color w:val="000000"/>
          <w:sz w:val="34"/>
          <w:szCs w:val="34"/>
          <w:lang w:eastAsia="ru-RU"/>
        </w:rPr>
      </w:pPr>
      <w:hyperlink r:id="rId40" w:history="1">
        <w:r w:rsidRPr="00BE00EC">
          <w:rPr>
            <w:rFonts w:ascii="Arial" w:eastAsia="Times New Roman" w:hAnsi="Arial" w:cs="Arial"/>
            <w:color w:val="073A5E"/>
            <w:sz w:val="34"/>
            <w:u w:val="single"/>
            <w:lang w:eastAsia="ru-RU"/>
          </w:rPr>
          <w:t>Қазақстан Республикасының Қылмыстық-процестік кодексi</w:t>
        </w:r>
      </w:hyperlink>
    </w:p>
    <w:p w:rsidR="00BE00EC" w:rsidRPr="00BE00EC" w:rsidRDefault="00BE00EC" w:rsidP="00BE00EC">
      <w:pPr>
        <w:numPr>
          <w:ilvl w:val="0"/>
          <w:numId w:val="5"/>
        </w:numPr>
        <w:pBdr>
          <w:top w:val="single" w:sz="12" w:space="13" w:color="FFFFFF"/>
        </w:pBdr>
        <w:shd w:val="clear" w:color="auto" w:fill="F4F5F6"/>
        <w:spacing w:after="0" w:line="240" w:lineRule="auto"/>
        <w:ind w:left="0"/>
        <w:rPr>
          <w:rFonts w:ascii="Arial" w:eastAsia="Times New Roman" w:hAnsi="Arial" w:cs="Arial"/>
          <w:color w:val="000000"/>
          <w:sz w:val="34"/>
          <w:szCs w:val="34"/>
          <w:lang w:eastAsia="ru-RU"/>
        </w:rPr>
      </w:pPr>
      <w:hyperlink r:id="rId41" w:history="1">
        <w:r w:rsidRPr="00BE00EC">
          <w:rPr>
            <w:rFonts w:ascii="Arial" w:eastAsia="Times New Roman" w:hAnsi="Arial" w:cs="Arial"/>
            <w:color w:val="073A5E"/>
            <w:sz w:val="34"/>
            <w:u w:val="single"/>
            <w:lang w:eastAsia="ru-RU"/>
          </w:rPr>
          <w:t>Қазақстан Республикасының Жер кодексі</w:t>
        </w:r>
      </w:hyperlink>
    </w:p>
    <w:p w:rsidR="004D184E" w:rsidRDefault="004D184E"/>
    <w:sectPr w:rsidR="004D184E" w:rsidSect="004D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3312"/>
    <w:multiLevelType w:val="multilevel"/>
    <w:tmpl w:val="0A9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0856"/>
    <w:multiLevelType w:val="multilevel"/>
    <w:tmpl w:val="7DA6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7581D"/>
    <w:multiLevelType w:val="multilevel"/>
    <w:tmpl w:val="21AA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E0205"/>
    <w:multiLevelType w:val="multilevel"/>
    <w:tmpl w:val="355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04819"/>
    <w:multiLevelType w:val="multilevel"/>
    <w:tmpl w:val="5EC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rsids>
    <w:rsidRoot w:val="00BE00EC"/>
    <w:rsid w:val="004D184E"/>
    <w:rsid w:val="00BE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4E"/>
  </w:style>
  <w:style w:type="paragraph" w:styleId="3">
    <w:name w:val="heading 3"/>
    <w:basedOn w:val="a"/>
    <w:link w:val="30"/>
    <w:uiPriority w:val="9"/>
    <w:qFormat/>
    <w:rsid w:val="00BE00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E00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00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00E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E0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0EC"/>
    <w:rPr>
      <w:color w:val="0000FF"/>
      <w:u w:val="single"/>
    </w:rPr>
  </w:style>
</w:styles>
</file>

<file path=word/webSettings.xml><?xml version="1.0" encoding="utf-8"?>
<w:webSettings xmlns:r="http://schemas.openxmlformats.org/officeDocument/2006/relationships" xmlns:w="http://schemas.openxmlformats.org/wordprocessingml/2006/main">
  <w:divs>
    <w:div w:id="726536785">
      <w:bodyDiv w:val="1"/>
      <w:marLeft w:val="0"/>
      <w:marRight w:val="0"/>
      <w:marTop w:val="0"/>
      <w:marBottom w:val="0"/>
      <w:divBdr>
        <w:top w:val="none" w:sz="0" w:space="0" w:color="auto"/>
        <w:left w:val="none" w:sz="0" w:space="0" w:color="auto"/>
        <w:bottom w:val="none" w:sz="0" w:space="0" w:color="auto"/>
        <w:right w:val="none" w:sz="0" w:space="0" w:color="auto"/>
      </w:divBdr>
      <w:divsChild>
        <w:div w:id="484668692">
          <w:marLeft w:val="0"/>
          <w:marRight w:val="0"/>
          <w:marTop w:val="0"/>
          <w:marBottom w:val="0"/>
          <w:divBdr>
            <w:top w:val="none" w:sz="0" w:space="0" w:color="auto"/>
            <w:left w:val="none" w:sz="0" w:space="0" w:color="auto"/>
            <w:bottom w:val="none" w:sz="0" w:space="0" w:color="auto"/>
            <w:right w:val="none" w:sz="0" w:space="0" w:color="auto"/>
          </w:divBdr>
          <w:divsChild>
            <w:div w:id="1818107740">
              <w:marLeft w:val="0"/>
              <w:marRight w:val="0"/>
              <w:marTop w:val="0"/>
              <w:marBottom w:val="0"/>
              <w:divBdr>
                <w:top w:val="none" w:sz="0" w:space="0" w:color="auto"/>
                <w:left w:val="none" w:sz="0" w:space="0" w:color="auto"/>
                <w:bottom w:val="none" w:sz="0" w:space="0" w:color="auto"/>
                <w:right w:val="none" w:sz="0" w:space="0" w:color="auto"/>
              </w:divBdr>
              <w:divsChild>
                <w:div w:id="1668746179">
                  <w:marLeft w:val="0"/>
                  <w:marRight w:val="0"/>
                  <w:marTop w:val="0"/>
                  <w:marBottom w:val="0"/>
                  <w:divBdr>
                    <w:top w:val="none" w:sz="0" w:space="0" w:color="auto"/>
                    <w:left w:val="none" w:sz="0" w:space="0" w:color="auto"/>
                    <w:bottom w:val="none" w:sz="0" w:space="0" w:color="auto"/>
                    <w:right w:val="none" w:sz="0" w:space="0" w:color="auto"/>
                  </w:divBdr>
                  <w:divsChild>
                    <w:div w:id="707947473">
                      <w:marLeft w:val="0"/>
                      <w:marRight w:val="0"/>
                      <w:marTop w:val="0"/>
                      <w:marBottom w:val="0"/>
                      <w:divBdr>
                        <w:top w:val="none" w:sz="0" w:space="0" w:color="auto"/>
                        <w:left w:val="none" w:sz="0" w:space="0" w:color="auto"/>
                        <w:bottom w:val="none" w:sz="0" w:space="0" w:color="auto"/>
                        <w:right w:val="none" w:sz="0" w:space="0" w:color="auto"/>
                      </w:divBdr>
                    </w:div>
                  </w:divsChild>
                </w:div>
                <w:div w:id="507912220">
                  <w:marLeft w:val="0"/>
                  <w:marRight w:val="0"/>
                  <w:marTop w:val="0"/>
                  <w:marBottom w:val="0"/>
                  <w:divBdr>
                    <w:top w:val="none" w:sz="0" w:space="0" w:color="auto"/>
                    <w:left w:val="none" w:sz="0" w:space="0" w:color="auto"/>
                    <w:bottom w:val="none" w:sz="0" w:space="0" w:color="auto"/>
                    <w:right w:val="none" w:sz="0" w:space="0" w:color="auto"/>
                  </w:divBdr>
                  <w:divsChild>
                    <w:div w:id="1758018275">
                      <w:marLeft w:val="0"/>
                      <w:marRight w:val="0"/>
                      <w:marTop w:val="0"/>
                      <w:marBottom w:val="0"/>
                      <w:divBdr>
                        <w:top w:val="none" w:sz="0" w:space="0" w:color="auto"/>
                        <w:left w:val="none" w:sz="0" w:space="0" w:color="auto"/>
                        <w:bottom w:val="none" w:sz="0" w:space="0" w:color="auto"/>
                        <w:right w:val="none" w:sz="0" w:space="0" w:color="auto"/>
                      </w:divBdr>
                      <w:divsChild>
                        <w:div w:id="1243832909">
                          <w:marLeft w:val="0"/>
                          <w:marRight w:val="0"/>
                          <w:marTop w:val="0"/>
                          <w:marBottom w:val="0"/>
                          <w:divBdr>
                            <w:top w:val="none" w:sz="0" w:space="0" w:color="auto"/>
                            <w:left w:val="none" w:sz="0" w:space="0" w:color="auto"/>
                            <w:bottom w:val="none" w:sz="0" w:space="0" w:color="auto"/>
                            <w:right w:val="none" w:sz="0" w:space="0" w:color="auto"/>
                          </w:divBdr>
                          <w:divsChild>
                            <w:div w:id="1562327172">
                              <w:marLeft w:val="0"/>
                              <w:marRight w:val="0"/>
                              <w:marTop w:val="0"/>
                              <w:marBottom w:val="0"/>
                              <w:divBdr>
                                <w:top w:val="none" w:sz="0" w:space="0" w:color="auto"/>
                                <w:left w:val="none" w:sz="0" w:space="0" w:color="auto"/>
                                <w:bottom w:val="none" w:sz="0" w:space="0" w:color="auto"/>
                                <w:right w:val="none" w:sz="0" w:space="0" w:color="auto"/>
                              </w:divBdr>
                              <w:divsChild>
                                <w:div w:id="1108813321">
                                  <w:marLeft w:val="0"/>
                                  <w:marRight w:val="0"/>
                                  <w:marTop w:val="0"/>
                                  <w:marBottom w:val="0"/>
                                  <w:divBdr>
                                    <w:top w:val="none" w:sz="0" w:space="0" w:color="auto"/>
                                    <w:left w:val="none" w:sz="0" w:space="0" w:color="auto"/>
                                    <w:bottom w:val="none" w:sz="0" w:space="0" w:color="auto"/>
                                    <w:right w:val="none" w:sz="0" w:space="0" w:color="auto"/>
                                  </w:divBdr>
                                </w:div>
                                <w:div w:id="742490006">
                                  <w:marLeft w:val="0"/>
                                  <w:marRight w:val="0"/>
                                  <w:marTop w:val="0"/>
                                  <w:marBottom w:val="0"/>
                                  <w:divBdr>
                                    <w:top w:val="none" w:sz="0" w:space="0" w:color="auto"/>
                                    <w:left w:val="none" w:sz="0" w:space="0" w:color="auto"/>
                                    <w:bottom w:val="none" w:sz="0" w:space="0" w:color="auto"/>
                                    <w:right w:val="none" w:sz="0" w:space="0" w:color="auto"/>
                                  </w:divBdr>
                                  <w:divsChild>
                                    <w:div w:id="1026247516">
                                      <w:marLeft w:val="0"/>
                                      <w:marRight w:val="0"/>
                                      <w:marTop w:val="0"/>
                                      <w:marBottom w:val="0"/>
                                      <w:divBdr>
                                        <w:top w:val="none" w:sz="0" w:space="0" w:color="auto"/>
                                        <w:left w:val="none" w:sz="0" w:space="0" w:color="auto"/>
                                        <w:bottom w:val="none" w:sz="0" w:space="0" w:color="auto"/>
                                        <w:right w:val="none" w:sz="0" w:space="0" w:color="auto"/>
                                      </w:divBdr>
                                    </w:div>
                                    <w:div w:id="6594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1834">
                          <w:marLeft w:val="0"/>
                          <w:marRight w:val="0"/>
                          <w:marTop w:val="0"/>
                          <w:marBottom w:val="0"/>
                          <w:divBdr>
                            <w:top w:val="none" w:sz="0" w:space="0" w:color="auto"/>
                            <w:left w:val="none" w:sz="0" w:space="0" w:color="auto"/>
                            <w:bottom w:val="none" w:sz="0" w:space="0" w:color="auto"/>
                            <w:right w:val="none" w:sz="0" w:space="0" w:color="auto"/>
                          </w:divBdr>
                          <w:divsChild>
                            <w:div w:id="1056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31636">
          <w:marLeft w:val="0"/>
          <w:marRight w:val="0"/>
          <w:marTop w:val="0"/>
          <w:marBottom w:val="0"/>
          <w:divBdr>
            <w:top w:val="none" w:sz="0" w:space="0" w:color="auto"/>
            <w:left w:val="none" w:sz="0" w:space="0" w:color="auto"/>
            <w:bottom w:val="none" w:sz="0" w:space="0" w:color="auto"/>
            <w:right w:val="none" w:sz="0" w:space="0" w:color="auto"/>
          </w:divBdr>
          <w:divsChild>
            <w:div w:id="1435133657">
              <w:marLeft w:val="0"/>
              <w:marRight w:val="0"/>
              <w:marTop w:val="0"/>
              <w:marBottom w:val="142"/>
              <w:divBdr>
                <w:top w:val="none" w:sz="0" w:space="0" w:color="auto"/>
                <w:left w:val="none" w:sz="0" w:space="0" w:color="auto"/>
                <w:bottom w:val="none" w:sz="0" w:space="0" w:color="auto"/>
                <w:right w:val="none" w:sz="0" w:space="0" w:color="auto"/>
              </w:divBdr>
              <w:divsChild>
                <w:div w:id="1105074079">
                  <w:marLeft w:val="0"/>
                  <w:marRight w:val="0"/>
                  <w:marTop w:val="0"/>
                  <w:marBottom w:val="0"/>
                  <w:divBdr>
                    <w:top w:val="none" w:sz="0" w:space="0" w:color="auto"/>
                    <w:left w:val="none" w:sz="0" w:space="0" w:color="auto"/>
                    <w:bottom w:val="none" w:sz="0" w:space="0" w:color="auto"/>
                    <w:right w:val="none" w:sz="0" w:space="0" w:color="auto"/>
                  </w:divBdr>
                </w:div>
                <w:div w:id="913660840">
                  <w:marLeft w:val="0"/>
                  <w:marRight w:val="0"/>
                  <w:marTop w:val="0"/>
                  <w:marBottom w:val="0"/>
                  <w:divBdr>
                    <w:top w:val="none" w:sz="0" w:space="0" w:color="auto"/>
                    <w:left w:val="none" w:sz="0" w:space="0" w:color="auto"/>
                    <w:bottom w:val="none" w:sz="0" w:space="0" w:color="auto"/>
                    <w:right w:val="none" w:sz="0" w:space="0" w:color="auto"/>
                  </w:divBdr>
                </w:div>
              </w:divsChild>
            </w:div>
            <w:div w:id="1068067400">
              <w:marLeft w:val="0"/>
              <w:marRight w:val="0"/>
              <w:marTop w:val="0"/>
              <w:marBottom w:val="0"/>
              <w:divBdr>
                <w:top w:val="none" w:sz="0" w:space="0" w:color="auto"/>
                <w:left w:val="none" w:sz="0" w:space="0" w:color="auto"/>
                <w:bottom w:val="none" w:sz="0" w:space="0" w:color="auto"/>
                <w:right w:val="none" w:sz="0" w:space="0" w:color="auto"/>
              </w:divBdr>
            </w:div>
            <w:div w:id="143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619" TargetMode="External"/><Relationship Id="rId13" Type="http://schemas.openxmlformats.org/officeDocument/2006/relationships/hyperlink" Target="http://adilet.zan.kz/kaz/docs/Z070000319_" TargetMode="External"/><Relationship Id="rId18" Type="http://schemas.openxmlformats.org/officeDocument/2006/relationships/hyperlink" Target="mailto:support@zqai.kz" TargetMode="External"/><Relationship Id="rId26" Type="http://schemas.openxmlformats.org/officeDocument/2006/relationships/hyperlink" Target="http://adilet.zan.kz/kaz/docs/P2100000115" TargetMode="External"/><Relationship Id="rId39" Type="http://schemas.openxmlformats.org/officeDocument/2006/relationships/hyperlink" Target="http://adilet.zan.kz/kaz/docs/K1500000375" TargetMode="External"/><Relationship Id="rId3" Type="http://schemas.openxmlformats.org/officeDocument/2006/relationships/settings" Target="settings.xml"/><Relationship Id="rId21" Type="http://schemas.openxmlformats.org/officeDocument/2006/relationships/hyperlink" Target="http://adilet.zan.kz/kaz/docs/V2000020619" TargetMode="External"/><Relationship Id="rId34" Type="http://schemas.openxmlformats.org/officeDocument/2006/relationships/hyperlink" Target="http://adilet.zan.kz/kaz/docs/Z1500000434" TargetMode="External"/><Relationship Id="rId42" Type="http://schemas.openxmlformats.org/officeDocument/2006/relationships/fontTable" Target="fontTable.xml"/><Relationship Id="rId7" Type="http://schemas.openxmlformats.org/officeDocument/2006/relationships/hyperlink" Target="http://adilet.zan.kz/kaz/docs/Z1900000293" TargetMode="External"/><Relationship Id="rId12" Type="http://schemas.openxmlformats.org/officeDocument/2006/relationships/hyperlink" Target="http://adilet.zan.kz/kaz/docs/Z1900000293" TargetMode="External"/><Relationship Id="rId17" Type="http://schemas.openxmlformats.org/officeDocument/2006/relationships/hyperlink" Target="http://adilet.zan.kz/kaz/docs/Z1900000293" TargetMode="External"/><Relationship Id="rId25" Type="http://schemas.openxmlformats.org/officeDocument/2006/relationships/hyperlink" Target="http://adilet.zan.kz/kaz/docs/P2100000116" TargetMode="External"/><Relationship Id="rId33" Type="http://schemas.openxmlformats.org/officeDocument/2006/relationships/hyperlink" Target="http://adilet.zan.kz/kaz/docs/K1400000235" TargetMode="External"/><Relationship Id="rId38" Type="http://schemas.openxmlformats.org/officeDocument/2006/relationships/hyperlink" Target="http://adilet.zan.kz/kaz/docs/K990000409_" TargetMode="External"/><Relationship Id="rId2" Type="http://schemas.openxmlformats.org/officeDocument/2006/relationships/styles" Target="styles.xml"/><Relationship Id="rId16" Type="http://schemas.openxmlformats.org/officeDocument/2006/relationships/hyperlink" Target="http://adilet.zan.kz/kaz/docs/K1400000231" TargetMode="External"/><Relationship Id="rId20" Type="http://schemas.openxmlformats.org/officeDocument/2006/relationships/hyperlink" Target="http://adilet.zan.kz/kaz/terms" TargetMode="External"/><Relationship Id="rId29" Type="http://schemas.openxmlformats.org/officeDocument/2006/relationships/hyperlink" Target="http://adilet.zan.kz/kaz/search/docs/sort_field=dl&amp;sort_desc=true" TargetMode="External"/><Relationship Id="rId41" Type="http://schemas.openxmlformats.org/officeDocument/2006/relationships/hyperlink" Target="http://adilet.zan.kz/kaz/docs/K030000442_" TargetMode="External"/><Relationship Id="rId1" Type="http://schemas.openxmlformats.org/officeDocument/2006/relationships/numbering" Target="numbering.xml"/><Relationship Id="rId6" Type="http://schemas.openxmlformats.org/officeDocument/2006/relationships/hyperlink" Target="http://adilet.zan.kz/kaz/docs/Z1900000293"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21ZI006840" TargetMode="External"/><Relationship Id="rId32" Type="http://schemas.openxmlformats.org/officeDocument/2006/relationships/hyperlink" Target="http://adilet.zan.kz/kaz/docs/K1500000377" TargetMode="External"/><Relationship Id="rId37" Type="http://schemas.openxmlformats.org/officeDocument/2006/relationships/hyperlink" Target="http://adilet.zan.kz/kaz/docs/K1400000226" TargetMode="External"/><Relationship Id="rId40" Type="http://schemas.openxmlformats.org/officeDocument/2006/relationships/hyperlink" Target="http://adilet.zan.kz/kaz/docs/K1400000231"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K1400000231" TargetMode="External"/><Relationship Id="rId23" Type="http://schemas.openxmlformats.org/officeDocument/2006/relationships/hyperlink" Target="http://adilet.zan.kz/kaz/sitemap" TargetMode="External"/><Relationship Id="rId28" Type="http://schemas.openxmlformats.org/officeDocument/2006/relationships/hyperlink" Target="http://adilet.zan.kz/kaz/docs/V21KB006220" TargetMode="External"/><Relationship Id="rId36" Type="http://schemas.openxmlformats.org/officeDocument/2006/relationships/hyperlink" Target="http://adilet.zan.kz/kaz/docs/V1500012590" TargetMode="External"/><Relationship Id="rId10" Type="http://schemas.openxmlformats.org/officeDocument/2006/relationships/hyperlink" Target="http://adilet.zan.kz/kaz/docs/V1600013038" TargetMode="External"/><Relationship Id="rId19" Type="http://schemas.openxmlformats.org/officeDocument/2006/relationships/hyperlink" Target="http://adilet.zan.kz/kaz/docs/V2000020619" TargetMode="External"/><Relationship Id="rId31" Type="http://schemas.openxmlformats.org/officeDocument/2006/relationships/hyperlink" Target="http://adilet.zan.kz/kaz/docs/K1700000120" TargetMode="External"/><Relationship Id="rId4" Type="http://schemas.openxmlformats.org/officeDocument/2006/relationships/webSettings" Target="webSettings.xml"/><Relationship Id="rId9" Type="http://schemas.openxmlformats.org/officeDocument/2006/relationships/hyperlink" Target="http://adilet.zan.kz/kaz/docs/V2000020619" TargetMode="External"/><Relationship Id="rId14" Type="http://schemas.openxmlformats.org/officeDocument/2006/relationships/hyperlink" Target="http://adilet.zan.kz/kaz/docs/Z1900000293" TargetMode="External"/><Relationship Id="rId22" Type="http://schemas.openxmlformats.org/officeDocument/2006/relationships/hyperlink" Target="http://adilet.zan.kz/kaz/legal_advices" TargetMode="External"/><Relationship Id="rId27" Type="http://schemas.openxmlformats.org/officeDocument/2006/relationships/hyperlink" Target="http://adilet.zan.kz/kaz/docs/V21MC004463" TargetMode="External"/><Relationship Id="rId30" Type="http://schemas.openxmlformats.org/officeDocument/2006/relationships/hyperlink" Target="http://adilet.zan.kz/kaz/docs/K1500000414" TargetMode="External"/><Relationship Id="rId35" Type="http://schemas.openxmlformats.org/officeDocument/2006/relationships/hyperlink" Target="http://adilet.zan.kz/kaz/docs/K940001000_"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4162</Words>
  <Characters>23726</Characters>
  <Application>Microsoft Office Word</Application>
  <DocSecurity>0</DocSecurity>
  <Lines>197</Lines>
  <Paragraphs>55</Paragraphs>
  <ScaleCrop>false</ScaleCrop>
  <Company>Reanimator Extreme Edition</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мектеп</dc:creator>
  <cp:lastModifiedBy>мектеп</cp:lastModifiedBy>
  <cp:revision>1</cp:revision>
  <dcterms:created xsi:type="dcterms:W3CDTF">2021-03-13T05:21:00Z</dcterms:created>
  <dcterms:modified xsi:type="dcterms:W3CDTF">2021-03-13T05:21:00Z</dcterms:modified>
</cp:coreProperties>
</file>