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05" w:rsidRPr="00AC2158" w:rsidRDefault="00E75905" w:rsidP="00E75905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val="kk-KZ" w:eastAsia="ru-RU"/>
        </w:rPr>
        <w:t>Мектепке дейінгі тәрбиемен қамтылмаған балалардың ата-ан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val="kk-KZ" w:eastAsia="ru-RU"/>
        </w:rPr>
        <w:t xml:space="preserve">аларына </w:t>
      </w:r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val="kk-KZ" w:eastAsia="ru-RU"/>
        </w:rPr>
        <w:t>кеңес беру пункті жұмысын  ұйымдастыру</w:t>
      </w:r>
    </w:p>
    <w:p w:rsidR="00E75905" w:rsidRDefault="00E75905" w:rsidP="00E75905">
      <w:pPr>
        <w:spacing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 </w:t>
      </w:r>
    </w:p>
    <w:p w:rsidR="00E75905" w:rsidRPr="00AC2158" w:rsidRDefault="00E75905" w:rsidP="00E75905">
      <w:pPr>
        <w:spacing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Кеңес беру пунктін қалай ашамыз</w:t>
      </w:r>
    </w:p>
    <w:p w:rsidR="00E75905" w:rsidRPr="008B6FE1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Кеңес беру пунктін Мектепке дейінгі ұйымдар қызметінің үлгілік ережелерінің (ҚР Оқу-ағарту министрінің 2022 жылғы 31 қазандағы № 385 бұйрығы) негізінде жергілікті атқарушы органның шешімі бойынша ашыңыз. Кеңес беру пунктерінің алдағы қызметін мектепке дейінгі ұйым жарғысында көрсету керек.</w:t>
      </w:r>
    </w:p>
    <w:p w:rsidR="00E75905" w:rsidRPr="008B6FE1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Баласы кеңес беру пунктіне келетін балалардың ата-анасымен </w:t>
      </w:r>
      <w:r>
        <w:fldChar w:fldCharType="begin"/>
      </w:r>
      <w:r w:rsidRPr="00E75905">
        <w:rPr>
          <w:lang w:val="kk-KZ"/>
        </w:rPr>
        <w:instrText>HYPERLINK "https://obr.mcfr.kz/" \l "/document/118/203229/" \t "_self"</w:instrText>
      </w:r>
      <w:r>
        <w:fldChar w:fldCharType="separate"/>
      </w:r>
      <w:r w:rsidRPr="008B6FE1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lang w:val="kk-KZ" w:eastAsia="ru-RU"/>
        </w:rPr>
        <w:t>шарт </w:t>
      </w:r>
      <w:r>
        <w:fldChar w:fldCharType="end"/>
      </w:r>
      <w:r w:rsidRPr="008B6FE1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жасасу керек.</w:t>
      </w:r>
    </w:p>
    <w:p w:rsidR="00E75905" w:rsidRPr="008B6FE1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val="kk-KZ" w:eastAsia="ru-RU"/>
        </w:rPr>
        <w:t>Кеңес беру пунктін ашу туралы бұйрық </w:t>
      </w:r>
    </w:p>
    <w:p w:rsidR="00E75905" w:rsidRPr="00E75905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</w:pPr>
      <w:r w:rsidRPr="00FA4FA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Жаңа құрылымдық бөлім – ата-аналарға кеңес беру орталығын ашу туралы шешімді </w:t>
      </w:r>
      <w:r>
        <w:fldChar w:fldCharType="begin"/>
      </w:r>
      <w:r w:rsidRPr="00FA4FA4">
        <w:rPr>
          <w:lang w:val="kk-KZ"/>
        </w:rPr>
        <w:instrText>HYPERLINK "https://obr.mcfr.kz/" \l "/document/118/203258/" \t "_self"</w:instrText>
      </w:r>
      <w:r>
        <w:fldChar w:fldCharType="separate"/>
      </w:r>
      <w:r w:rsidRPr="00FA4FA4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lang w:val="kk-KZ" w:eastAsia="ru-RU"/>
        </w:rPr>
        <w:t>бұйрықпен </w:t>
      </w:r>
      <w:r>
        <w:fldChar w:fldCharType="end"/>
      </w:r>
      <w:r w:rsidRPr="00FA4FA4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 xml:space="preserve">ресімдеңіз. Мұнда тармақтың атауы мен қызметін, лауазымдар тізімі мен жұмыскерлер санын көрсетіңіз. </w:t>
      </w:r>
      <w:r w:rsidRPr="00E7590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Пункт балабақшаның ішкі бөлімі болғандықтан, осы жеткілікті.</w:t>
      </w:r>
    </w:p>
    <w:p w:rsidR="00E75905" w:rsidRPr="00E75905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val="kk-KZ" w:eastAsia="ru-RU"/>
        </w:rPr>
        <w:t>Кеңес беру пунктін құру туралы нұсқаулық </w:t>
      </w:r>
    </w:p>
    <w:p w:rsidR="00E75905" w:rsidRPr="00E75905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</w:pPr>
      <w:hyperlink r:id="rId7" w:anchor="/document/118/203235/" w:tgtFrame="_self" w:history="1">
        <w:r w:rsidRPr="00E75905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val="kk-KZ" w:eastAsia="ru-RU"/>
          </w:rPr>
          <w:t>Нұсқаулықты </w:t>
        </w:r>
      </w:hyperlink>
      <w:r w:rsidRPr="00E7590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бекітіңіз. Онымен пункт қызметін, оның жұмыс тәртібін, жинақтау, басқару тәртібін регламенттеңіз. Нұсқаулық бірегей нысаны жоқ. сондықтан оны өз бетіңізбен құрастырыңыз. </w:t>
      </w:r>
      <w:r>
        <w:fldChar w:fldCharType="begin"/>
      </w:r>
      <w:r w:rsidRPr="00E75905">
        <w:rPr>
          <w:lang w:val="kk-KZ"/>
        </w:rPr>
        <w:instrText>HYPERLINK "https://obr.mcfr.kz/" \l "/document/118/203235/" \t "_self"</w:instrText>
      </w:r>
      <w:r>
        <w:fldChar w:fldCharType="separate"/>
      </w:r>
      <w:r w:rsidRPr="00E75905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val="kk-KZ" w:eastAsia="ru-RU"/>
        </w:rPr>
        <w:t>Үлгілік нысанды</w:t>
      </w:r>
      <w:r>
        <w:fldChar w:fldCharType="end"/>
      </w:r>
      <w:r w:rsidRPr="00E7590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val="kk-KZ" w:eastAsia="ru-RU"/>
        </w:rPr>
        <w:t>негізге алыңыз.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Кеңес берудің үлгілі</w:t>
      </w:r>
      <w:proofErr w:type="gramStart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к</w:t>
      </w:r>
      <w:proofErr w:type="gramEnd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 xml:space="preserve"> тақырыбы </w:t>
      </w:r>
    </w:p>
    <w:p w:rsidR="00E75905" w:rsidRPr="00AC2158" w:rsidRDefault="00E75905" w:rsidP="00E75905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Балабақ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ша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бармайтын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мектеп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жасына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дейінгі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балаларды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әлеуметтендіру.</w:t>
      </w:r>
    </w:p>
    <w:p w:rsidR="00E75905" w:rsidRPr="00AC2158" w:rsidRDefault="00E75905" w:rsidP="00E75905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Ерте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жастағы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дамуының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жас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ерекшеліктері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Балалардың ұтымды тамақтануы.</w:t>
      </w:r>
    </w:p>
    <w:p w:rsidR="00E75905" w:rsidRPr="00AC2158" w:rsidRDefault="00E75905" w:rsidP="00E75905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Балалардың үйдегі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ойын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қызметі.</w:t>
      </w:r>
    </w:p>
    <w:p w:rsidR="00E75905" w:rsidRPr="00AC2158" w:rsidRDefault="00E75905" w:rsidP="00E75905">
      <w:pPr>
        <w:numPr>
          <w:ilvl w:val="0"/>
          <w:numId w:val="1"/>
        </w:numPr>
        <w:shd w:val="clear" w:color="auto" w:fill="FFFFFF"/>
        <w:spacing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Балаларды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шынықтыру ә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 сауықтыру және т. б.</w:t>
      </w:r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Кеңес беру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пункті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штатын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қалай құрамыз 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Кеңес беру пунктінің жұмысына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мынадай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маман-педагогтер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керек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: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әдіскер;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тәрбиеші;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музыка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жетекші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дене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шынықтыру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нұсқаушы;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педагог-психолог;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логопед;</w:t>
      </w:r>
    </w:p>
    <w:p w:rsidR="00E75905" w:rsidRPr="00AC2158" w:rsidRDefault="00E75905" w:rsidP="00E75905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мейірбике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Ата-аналарға кеңес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беруді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spellEnd"/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бірнеше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маман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уақытта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бірнеше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нысанда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жүргізуі мүмкін: топтық,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кіші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топтық,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жеке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Кеңес беру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пунктіне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қандай құжаттар әзірлеу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керек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Кеңес беру пунктінің жұмысы үшін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жауапты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тұлғаларға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құжаттаманы әзірлеуді тапсырыңыз:</w:t>
      </w:r>
    </w:p>
    <w:p w:rsidR="00E75905" w:rsidRPr="00AC2158" w:rsidRDefault="00E75905" w:rsidP="00E75905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8" w:anchor="/document/118/203235/" w:tgtFrame="_self" w:history="1"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 xml:space="preserve">Кеңес беру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>пункті</w:t>
        </w:r>
        <w:proofErr w:type="spell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 xml:space="preserve"> </w:t>
        </w:r>
        <w:proofErr w:type="gram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>н</w:t>
        </w:r>
        <w:proofErr w:type="gram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>ұсқаулық</w:t>
        </w:r>
      </w:hyperlink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Балабақша жарғысы;</w:t>
      </w:r>
    </w:p>
    <w:p w:rsidR="00E75905" w:rsidRPr="00AC2158" w:rsidRDefault="00E75905" w:rsidP="00E75905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9" w:anchor="/document/118/203229/" w:tgtFrame="_self" w:history="1"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 xml:space="preserve">Балабақша мен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>ата-аналар</w:t>
        </w:r>
        <w:proofErr w:type="spell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 xml:space="preserve"> арасындағы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lang w:eastAsia="ru-RU"/>
          </w:rPr>
          <w:t>шарт</w:t>
        </w:r>
        <w:proofErr w:type="spellEnd"/>
      </w:hyperlink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0" w:anchor="/document/118/203233/" w:tgtFrame="_self" w:history="1"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 xml:space="preserve">Кеңес беру пунктінің жұмыс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>жоспары</w:t>
        </w:r>
        <w:proofErr w:type="spellEnd"/>
      </w:hyperlink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3"/>
        </w:numPr>
        <w:shd w:val="clear" w:color="auto" w:fill="FFFFFF"/>
        <w:spacing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1" w:anchor="/document/118/203231/" w:tgtFrame="_self" w:history="1"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 xml:space="preserve">Кеңес беру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>пунктіне</w:t>
        </w:r>
        <w:proofErr w:type="spell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 xml:space="preserve"> жү</w:t>
        </w:r>
        <w:proofErr w:type="gram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>г</w:t>
        </w:r>
        <w:proofErr w:type="gram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 xml:space="preserve">інген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>ата-аналар</w:t>
        </w:r>
        <w:proofErr w:type="spell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 xml:space="preserve"> өтінімін </w:t>
        </w:r>
        <w:proofErr w:type="spellStart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>тіркеу</w:t>
        </w:r>
        <w:proofErr w:type="spellEnd"/>
        <w:r w:rsidRPr="00AC2158">
          <w:rPr>
            <w:rFonts w:ascii="Times New Roman" w:eastAsia="Times New Roman" w:hAnsi="Times New Roman" w:cs="Times New Roman"/>
            <w:b/>
            <w:bCs/>
            <w:color w:val="0047B3"/>
            <w:spacing w:val="-2"/>
            <w:sz w:val="28"/>
            <w:szCs w:val="28"/>
            <w:u w:val="single"/>
            <w:lang w:eastAsia="ru-RU"/>
          </w:rPr>
          <w:t xml:space="preserve"> журналы</w:t>
        </w:r>
      </w:hyperlink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Кеңес беру пунктінің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кестесін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қалай құрастырамыз 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Мамандардың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кестесін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халықтың әлеуметті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сұранысын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ескере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отырып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өз бетіңізбен анықтаңыз.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Пункт ж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ұмысын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аптасына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2-3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рет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таңғы және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кешкі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уақытта ұйымдастыру ұсынылады. Кеңес беру ұ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за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қ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ты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ғы – 25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минуттан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кем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емес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Ата-аналардың өтінімі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кеңес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беру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пункті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жедел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көшпелі кеңес беру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көмегін 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онлайн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кеңес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беруді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ұйымдастыра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алады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Кеңес беру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пунктіне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жү</w:t>
      </w:r>
      <w:proofErr w:type="gram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</w:t>
      </w:r>
      <w:proofErr w:type="gram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інген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ата-аналар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өтінімдерін қалай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тіркейміз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E75905" w:rsidRPr="00AC2158" w:rsidRDefault="00E75905" w:rsidP="00E7590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Ата-аналар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ға кеңес беру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пункті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тегін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істейді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Ересектер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нақты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маманмен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істеу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үшін кеңес беру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пунктіне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жүгіне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алады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Өтінімдерді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тіркеу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үшін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арнайы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proofErr w:type="spellStart"/>
      <w:r>
        <w:fldChar w:fldCharType="begin"/>
      </w:r>
      <w:r>
        <w:instrText>HYPERLINK "https://obr.mcfr.kz/" \l "/document/118/203231/" \t "_self"</w:instrText>
      </w:r>
      <w:r>
        <w:fldChar w:fldCharType="separate"/>
      </w:r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>ата-аналар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 xml:space="preserve"> өтінімдерін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>алдын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 xml:space="preserve"> ала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>тіркеу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0047B3"/>
          <w:spacing w:val="-2"/>
          <w:sz w:val="28"/>
          <w:szCs w:val="28"/>
          <w:u w:val="single"/>
          <w:lang w:eastAsia="ru-RU"/>
        </w:rPr>
        <w:t>журналын</w:t>
      </w:r>
      <w:proofErr w:type="spellEnd"/>
      <w:r>
        <w:fldChar w:fldCharType="end"/>
      </w:r>
      <w:r w:rsidRPr="00AC2158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 </w:t>
      </w: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бастаңыз.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Ересектер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тіркеу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парағын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толтыруы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тиіс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пт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алдын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ала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тіркеусіз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көмекке жүгінсе де.</w:t>
      </w:r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Кеңес </w:t>
      </w:r>
      <w:proofErr w:type="gram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беру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пунктінде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қай бағыт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кеңес беру</w:t>
      </w:r>
      <w:proofErr w:type="gram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керек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Әлеуметтік-педагогикалық, психологиялы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қ-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педагогикалық және медициналық-сауықтыру бағыттары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кеңес беріңіз:</w:t>
      </w:r>
    </w:p>
    <w:p w:rsidR="00E75905" w:rsidRPr="00AC2158" w:rsidRDefault="00E75905" w:rsidP="00E75905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пелагогикалық, психологиялық және медициналық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бейінді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біліктілігі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жоғары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мамандарды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іктеу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ата-аналардың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мектеп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жасына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толмаған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балаларын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тәрбиелеуге, оқыту мен дамытуға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деген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жеке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ә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і сараланған көзқарасы мәселесінде кеңес алуға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деген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сұранысын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талдау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мектеп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жасына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толмаған балалардың тәрбиесі мен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дамуын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диагностикалау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түзету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әселесі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көшпелі кеңес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беруді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қамтамасыз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ету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ата-аналардың өтінімдері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балалармен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педагогикалық және психологиялық өзара 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с-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қимылдың өзекті мәселелері, физикалық және психикалық денсаулықты сақтау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жеке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кеңес беру;</w:t>
      </w:r>
    </w:p>
    <w:p w:rsidR="00E75905" w:rsidRPr="00AC2158" w:rsidRDefault="00E75905" w:rsidP="00E75905">
      <w:pPr>
        <w:numPr>
          <w:ilvl w:val="0"/>
          <w:numId w:val="4"/>
        </w:numPr>
        <w:shd w:val="clear" w:color="auto" w:fill="FFFFFF"/>
        <w:spacing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баланың танымдық, әлеуметтік,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эмоционалды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физикалық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дамуын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психологиялы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қ-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педагогикалық сүйемелдеу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тақырыптық кеңес беру .</w:t>
      </w:r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Кеңес беру пунктінің қызметкерлері </w:t>
      </w:r>
      <w:proofErr w:type="gram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ата-аналар</w:t>
      </w:r>
      <w:proofErr w:type="gram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ға қалай көмек көрсетеді 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Педагог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ата-аналармен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алғашқы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кездесуде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әңгімелесу арқылы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тиісті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ақпаратты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алады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содан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кейін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алған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деректерді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талдау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арқылы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ересектерге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әдістемелік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өмек көрсетудің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тиісті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тәсілін таңдайды. Бұл қажетті әдебиеттерді ұсыну,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пайдалы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жаттығуларды,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ойындарды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көрсету ә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і үйрету, сондай-ақ түзету және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дамыту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технологиялары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сабақ өткізу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болуы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мүмкін.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Пункт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маманы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ата-аналармен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ауызша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әңгімелесумен қатар қағаз және электрондық тасымалдағышта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ст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ақпаратты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дайындайды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 Бұ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л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буклеттер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жаднамалар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фото және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видеоматериалдар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пайдалы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интернет-сайттарға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сілтемелер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және т. б.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болуы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мүмкін.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Ата-аналардан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«Өз балаңызды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білесіз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»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атты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сауалнама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алуға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болады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Егер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келу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себебін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түсіндіре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алмаса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ә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і өзіне қай маманның көмегі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керек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екенін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бірден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білмесе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оған әдіскер көмекке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келеді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. Әдіскер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сөйлесе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келе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қиындықтың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себебін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анықтап, оны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тиісті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педагогке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жіберуі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тиіс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.</w:t>
      </w:r>
    </w:p>
    <w:p w:rsidR="00E75905" w:rsidRDefault="00E75905" w:rsidP="00E75905">
      <w:pPr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E75905" w:rsidRPr="00E75905" w:rsidRDefault="00E75905" w:rsidP="00E75905">
      <w:pPr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lastRenderedPageBreak/>
        <w:t>Кеңес беру пунктін құрғанда әрі жұмыс барысында қандай нормативтік құқықтық актілерге жүгіну керек</w:t>
      </w:r>
    </w:p>
    <w:p w:rsidR="00E75905" w:rsidRPr="00AC2158" w:rsidRDefault="00E75905" w:rsidP="00E7590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Ә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мектепке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дейінгі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ұйым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басшысы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кеңес беру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пунктін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ұйымдастыру үшін қолданыстағы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нормативтік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құқықтық базаға сүйенуі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тиіс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:</w:t>
      </w:r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2" w:anchor="/document/93/47/" w:tgtFrame="_self" w:history="1"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«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Білім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» ҚР</w:t>
        </w:r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З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аңы;</w:t>
        </w:r>
      </w:hyperlink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3" w:anchor="/document/93/11769/" w:tgtFrame="_self" w:history="1"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«Педагог мәртебесі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» ҚР</w:t>
        </w:r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З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аңы</w:t>
        </w:r>
      </w:hyperlink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4" w:anchor="/document/93/20600/" w:tgtFrame="_blank" w:history="1"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"Қазақстан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Республикасында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мектепке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дейінгі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, орта, техникалық және кәсі</w:t>
        </w:r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пт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ік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білім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беруді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дамытудың 2023 – 2029 жылдарға арналған тұжырымдамасын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бекіту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" Қазақстан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Республикасы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Үкіметінің 2023 жылғы 28 наурыздағы № 249 Қаулысы</w:t>
        </w:r>
      </w:hyperlink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5" w:anchor="/document/93/372/" w:tgtFrame="_self" w:history="1"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«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Кемтар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балаларды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әлеуметтiк және медициналық-педагогикалық түзеу арқылы қолдау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» ҚР</w:t>
        </w:r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З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аңы</w:t>
        </w:r>
      </w:hyperlink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6" w:anchor="/document/93/14821/" w:tgtFrame="_self" w:history="1"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Мектепке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дейінгі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тәрбие мен оқытудың даму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моделі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(Қ</w:t>
        </w:r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Р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Үкіметінің 2021.11.03 № 137 қаулысы);</w:t>
        </w:r>
      </w:hyperlink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«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Мектепке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дейінгі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ұйымдарға және сәбилер үйлеріне қойылатын санитариялы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қ-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эпидемиологиялық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талаптар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» санитариялық қағидаларын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бекіту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туралы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» Қазақстан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Республикасы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Денсаулық сақтау министрінің 2021 жылғы 9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шілдедегі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№ ҚР ДСМ-59 бұйрығы;</w:t>
      </w:r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7" w:anchor="/document/93/18670/" w:tgtFrame="_blank" w:history="1"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"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Мектепке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дейінгі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тәрбие мен оқытудың,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бастауыш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негізгі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орта,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жалпы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орта, техникалық және кәсіптік, орта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білімнен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кейінгі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білім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берудің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мемлекеттік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жалпыға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міндетті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стандарттарын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бекіту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" Қазақстан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Республикасы</w:t>
        </w:r>
        <w:proofErr w:type="spellEnd"/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О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қу-ағарту министрінің 2022 жылғы 3 тамыздағы № 348 бұйрығы</w:t>
        </w:r>
      </w:hyperlink>
    </w:p>
    <w:p w:rsidR="00E75905" w:rsidRPr="00AC2158" w:rsidRDefault="00E75905" w:rsidP="00E75905">
      <w:pPr>
        <w:numPr>
          <w:ilvl w:val="0"/>
          <w:numId w:val="5"/>
        </w:numPr>
        <w:shd w:val="clear" w:color="auto" w:fill="FFFFFF"/>
        <w:spacing w:line="390" w:lineRule="atLeast"/>
        <w:ind w:left="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hyperlink r:id="rId18" w:anchor="/document/93/3253/" w:tgtFrame="_self" w:history="1"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«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Мектепке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дейінгі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тәрбие мен оқытудың үлгілік оқу бағдарламаларын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бекіту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туралы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» Қазақстан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Республикасы</w:t>
        </w:r>
        <w:proofErr w:type="spellEnd"/>
        <w:proofErr w:type="gram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Б</w:t>
        </w:r>
        <w:proofErr w:type="gram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>ілім</w:t>
        </w:r>
        <w:proofErr w:type="spellEnd"/>
        <w:r w:rsidRPr="00AC2158">
          <w:rPr>
            <w:rFonts w:ascii="Times New Roman" w:eastAsia="Times New Roman" w:hAnsi="Times New Roman" w:cs="Times New Roman"/>
            <w:color w:val="01745C"/>
            <w:spacing w:val="-2"/>
            <w:sz w:val="28"/>
            <w:szCs w:val="28"/>
            <w:u w:val="single"/>
            <w:lang w:eastAsia="ru-RU"/>
          </w:rPr>
          <w:t xml:space="preserve"> және ғылым министрінің м.а. 2016 жылғы 12 тамыздағы № 499 бұйрығы.</w:t>
        </w:r>
      </w:hyperlink>
    </w:p>
    <w:p w:rsidR="00E75905" w:rsidRPr="00AC2158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Кеңес беру пунктінің жұмысын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талдауды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қалай жүргіземіз </w:t>
      </w:r>
    </w:p>
    <w:p w:rsidR="00E75905" w:rsidRPr="00AC2158" w:rsidRDefault="00E75905" w:rsidP="00E7590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Кеңес беру пунктінің қызметін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талдауды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қу жылының соңында жүргізіңіз. Оны статистикалық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есеп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нысанында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жүргізіңіз. Мұнда балабақша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атауы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мен нөмі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ін, кеңес беру тақырыбы мен түскен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сауалдарды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мамандар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ұсынымдарын, жүгінген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ата-ана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санын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аты-жөнімен көрсетіңіз.</w:t>
      </w:r>
    </w:p>
    <w:p w:rsidR="00E75905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E75905" w:rsidRPr="00E75905" w:rsidRDefault="00E75905" w:rsidP="00E75905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lastRenderedPageBreak/>
        <w:t>Кеңес беру пунктінің қызметі туралы есепті қашан дайындау керек </w:t>
      </w:r>
    </w:p>
    <w:p w:rsidR="00E75905" w:rsidRPr="00AC2158" w:rsidRDefault="00E75905" w:rsidP="00E7590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Кеңес беру пунктінің жұмысы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туралы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есепті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эылына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екі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рет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дайындаңыз және ағымдағы жылдың 30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маусымынан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31 желтоқсанға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дейінгі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жағдай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жоғары тұ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ған органға жіберіңіз.</w:t>
      </w:r>
    </w:p>
    <w:p w:rsidR="00E75905" w:rsidRPr="00AC2158" w:rsidRDefault="00E75905" w:rsidP="00E75905">
      <w:pPr>
        <w:spacing w:after="300" w:line="39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</w:p>
    <w:p w:rsidR="00E75905" w:rsidRPr="00AC2158" w:rsidRDefault="00E75905" w:rsidP="00E7590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Мектепке дейінгі ұйымға бармайтын ерте жастағы балалардың ата-аналары үшін консультациялық пункт құру жөніндегі нұсқаулық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1. Жалпы ережелер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1.1. Осы ереже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«Қарлығаш»  бөбекжайын балаларын бергісі келіп жүрген </w:t>
      </w: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ата-аналарға арналған кеңес беру пунктінің жұмысын реттейді.</w:t>
      </w:r>
    </w:p>
    <w:p w:rsidR="00E75905" w:rsidRPr="00E90BC2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Бөбекжайға </w:t>
      </w:r>
      <w:r w:rsidRPr="00E90BC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бармайтын балалардың ата-аналарына әдістемелік, педагогикалық, консультациялық көмек көрсету жөніндегі консультациялық пунктті құру және оның жұмыс тәртібін айқындайды (бұдан әрі – Пункт).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1.2. Пункт балабақшаға бармайтын балалардың ата-аналары үшін құрылады.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1.3. Пункт мектепке дейінгі тәрбие мен оқытудың үлгілік оқу бағдарламасын іске асыратын балабақшаның құрылымдық бірлігі болып табылады.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2. Мақсаты мен міндеттері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2.1. Мақсаты – мектепке дейінгі білімге қол жеткізу, мектепке дейінгі тәрбиемен және оқытумен қамтылмаған ерте жастағы балалардың ата-аналарының педагогикалық құзыреттілігін арттыру.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Міндеттері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75905" w:rsidRPr="00AC2158" w:rsidRDefault="00E75905" w:rsidP="00E7590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ға консультациялық қолдау көрсету және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баланы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тәрбиелеу, оқыту және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дамыту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мәселелерінде олардың педагогикалық құзыреттілігін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арттыру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75905" w:rsidRPr="00AC2158" w:rsidRDefault="00E75905" w:rsidP="00E7590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белгілі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себептермен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балабақшаға бара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алмайтын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балаларды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әлеуметтендіруге көмектесу;</w:t>
      </w:r>
    </w:p>
    <w:p w:rsidR="00E75905" w:rsidRPr="00AC2158" w:rsidRDefault="00E75905" w:rsidP="00E7590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 қызметі шеңберінде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ға көрсетілетін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білікті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көмектің түрлері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ата-аналарға қажетті ақпарат беру арқылы балабақшаға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бармайтын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балалардың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көмек көрсету.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Қызметті ұйымдастыру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Пункт балабақша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базасында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меңгерушінің бұйрығы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негізінде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қажетті санитарлы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қ-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гигиеналық, эпидемияға қарсы жағдайлар, өрт қауіпсіздігі, кадрлық қамтамасыз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ережелерін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сақтау, қажетті бағдарламалық-әдістемелік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материалдар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болған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құрылады.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Жұмысқа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жалпы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басшылық балабақша меңгеруші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іне жүктеледі.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3.3. Пункт МДҰ меңгеруші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інің бұйрығымен </w:t>
      </w:r>
      <w:proofErr w:type="spellStart"/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бек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ітілген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кестесіне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сәйкес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істейді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 Ата-аналарға педагогикалық көмек мамандардың (әдіскер, тәрбиеші, логопед,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медбике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музыкалық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жетекші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тәрбиесі нұсқаушысы, педагог-психолог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 педаго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ұцымдастырушы </w:t>
      </w: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т.б.) қызметін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біріктіру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негізінде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көрсетіледі. Ата-аналарға кеңес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беруді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уақытта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бірнеше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жүргізе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Мамандардың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режимін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балабақшаның жұмыс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режиміне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сүйене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отырып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МДҰ меңгерушісі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дербес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анықтайды.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 Консультациялық қызметтерді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үшін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ата-аналардан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төлем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алынбайды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3.6.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ға көмек көрсетудің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нысандары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E75905" w:rsidRPr="00AC2158" w:rsidRDefault="00E75905" w:rsidP="00E7590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ата-аналардың өтініші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және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офлайн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консультациялар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отбасы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мүшелерінің тәрбиесіндегі балаға қойылатын бірыңғай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талаптарды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әзірлеуге, педагогикалық мәдениетті қалыптастыру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педагогикалық ағартуға бағытталған;</w:t>
      </w:r>
    </w:p>
    <w:p w:rsidR="00E75905" w:rsidRPr="00AC2158" w:rsidRDefault="00E75905" w:rsidP="00E7590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ата-аналардың қатысуымен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түзету-дамыту сабақтарын өткізу;</w:t>
      </w:r>
    </w:p>
    <w:p w:rsidR="00E75905" w:rsidRPr="00AC2158" w:rsidRDefault="00E75905" w:rsidP="00E7590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өзара әрекеттесу тәсілдерін үйрету мақсатында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және олардың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балаларымен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бірлескен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сабақтар өткізу;</w:t>
      </w:r>
    </w:p>
    <w:p w:rsidR="00E75905" w:rsidRPr="00AC2158" w:rsidRDefault="00E75905" w:rsidP="00E7590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балабақша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мамандарын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тарта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отырып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мастер-кластар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тренингтер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практикалық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семинарлар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ұйымдастыру.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3.7. 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ға баланың физиологиялық және психологиялық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ерекшеліктері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тәрбиелік әсердің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негізгі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бағыттары, дағдарыстық жағдайларды жеңу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педагогикалық кеңес беру мақсатында теориялық және практикалық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семинарлар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ұйымдастыру.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3.8. Әдістемелік, консультациялық көмек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үшін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ата-аналар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балабақ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жеке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телефон арқылы жүгінеді.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Көрсетілген тақ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ырып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қа сүйене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отырып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әкімшілік кеңес беру үшін қажетті ақпаратты толық меңгерген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тартады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3.10. Ата-аналардың осы қызметке қажеттілігінің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болмауына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байланысты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пункт қызметі шеңберінде консультациялық көмек тоқтатылады.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Консультациялық пункттің қызметін бақылау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КП жұмысына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тікелей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бақылауды балабақша меңгеруші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 ж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үзеге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асырады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Пункттің қызметі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педагогикалық кеңестің қорытынды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отырысында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тыңдалады.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E75905" w:rsidRDefault="00E75905" w:rsidP="00E75905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</w:p>
    <w:p w:rsid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E75905" w:rsidRPr="00E90BC2" w:rsidRDefault="00E75905" w:rsidP="00E7590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lastRenderedPageBreak/>
        <w:t>«Қарлығаш</w:t>
      </w:r>
      <w:r w:rsidRPr="00E90B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бөбекжайы  </w:t>
      </w:r>
      <w:r w:rsidRPr="00E90B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мен балалардың ата-аналарының өзара міндеттемелері туралы</w:t>
      </w:r>
    </w:p>
    <w:p w:rsidR="00E75905" w:rsidRPr="00E90BC2" w:rsidRDefault="00E75905" w:rsidP="00E7590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90B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ШАРТ</w:t>
      </w:r>
    </w:p>
    <w:p w:rsidR="00E75905" w:rsidRPr="00E90BC2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90B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________ «_______» __________2024</w:t>
      </w:r>
      <w:r w:rsidRPr="00E90B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ж.</w:t>
      </w:r>
    </w:p>
    <w:p w:rsidR="00E75905" w:rsidRPr="00E90BC2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Бөбекжай </w:t>
      </w:r>
      <w:r w:rsidRPr="00E90BC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меңгерушісі </w:t>
      </w:r>
      <w:r w:rsidRPr="00E90BC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_____________________________ атынан бір тараптан және анасы (әкесі) _____________________________________________________________,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бұдан әрі «ата-ана» деп аталатын, бала_____________ __________________________________ екінші жағынан, осы шартты жасасты.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1. Балабақша міндеттері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1.1. Ата-анасының өтініші бойынша баланы МДҰ-ның консультациялық пунктіне қабылдау.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1.2. Баланың өмірі мен денсаулығын қорғауды қамтамасыз ету, оның зияткерлік, физикалық және жеке дамуы; баланың даму ерекшеліктерін ескере отырып, оған жеке көзқарасты жүзеге асыру, баланың эмоционалды әл-ауқатына қамқорлық жасау.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1.3. Пәндік-дамытушылық ортаны ұйымдастыру (үй-жайды дайындау, жабдықтарды, оқу-көрнекі құралдарды, ойындарға арналған материалдарды таңдау).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1.4. Баланың жасын, жеке ерекшеліктерін, мектепке дейінгі тәрбие мен оқытудың үлгілік оқу бағдарламасының мазмұнын ескере отырып, оның қызметін ұйымдастыру.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1.5. Мамандардың қызметтерін ұсыну.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1.6. Бала ауырған жағдайда консультациялық пунктінде оның орнын сақтау, сондай-ақ ата-анасының демалысы және дәлелді себеппен уақытша болмауы (науқастануы, іссапар және т.б.).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1.7. Баланың консультациялық пунктте болу кезеңінде оның заттарының сақталуын қамтамасыз ету.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1.8. Ата-анаға баланы тәрбиелеу мен оқытуда, оның дамуындағы ауытқуларды түзетуде әдістемелік көмек көрсету.</w:t>
      </w:r>
    </w:p>
    <w:p w:rsidR="00E75905" w:rsidRPr="00F03264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1.9. Осы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шартты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сақтау.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2. Ата-ананың міндеттері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2.1. Осы шартты сақтау.</w:t>
      </w:r>
    </w:p>
    <w:p w:rsidR="00E75905" w:rsidRPr="008B6FE1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8B6FE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2.2. Науқастану немесе демалыс себебінен баланың болмауы мүмкін екендігі туралы консультациялық пункттің қызметкерлерін хабардар ету.</w:t>
      </w:r>
    </w:p>
    <w:p w:rsidR="00E75905" w:rsidRPr="00FA4FA4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4FA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2.3. Баланы тәрбиелеу мен оқытудың барлық мәселелері бойынша консультациялық пунктпен өзара ынтымақтастық, бірлескен іс-шараларға белсенді қатысу.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lastRenderedPageBreak/>
        <w:t>3. Балабақша құқықтары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3.1. Медициналық қорытынды салдарынан баланы консультациялық пункттен шығару.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3.2. Егер ата-ана өз міндеттемелерін орындамаса, шартты мерзімінен бұрын бұзу, оны 10 күн бұрын алдын ала хабардар ету.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4. Ата-аналардың құқықтары</w:t>
      </w:r>
    </w:p>
    <w:p w:rsidR="00E75905" w:rsidRPr="00E75905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59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4.1. Консультациялық пункттің жұмысын жақсарту мәселелері бойынша ұсыныстар мен тілектер енгізу.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Консультациялық пункттің жұмысы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есептермен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танысу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10 күн бұрын балабақшаға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ала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хабарлай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отырып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шартты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жақты тәртіппен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мерзімінен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бұрын бұзу.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 Шарттың қолданылу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талаптары</w:t>
      </w:r>
      <w:proofErr w:type="spellEnd"/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Шарт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оған қол қойылған сәттен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бастап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қолданылады, тараптардың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келісі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ұзартылуы, өзгертілуі, толықтырылуы мүмкін.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Шартқа өзгерістер, толықтырулар оған қосымша тү</w:t>
      </w:r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інде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ресімделеді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6. Тараптардың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жауапкершілігі</w:t>
      </w:r>
      <w:proofErr w:type="spellEnd"/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6.1.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Тараптар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міндеттемелерді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орындамағаны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тиіс</w:t>
      </w:r>
      <w:proofErr w:type="gram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інше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орындамағаны үшін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жауапты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AC2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75905" w:rsidRPr="00F03264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7. Шарттың қолданылу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мерзі</w:t>
      </w:r>
      <w:proofErr w:type="gram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proofErr w:type="gram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______________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бастап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_______________ аралығында.</w:t>
      </w:r>
    </w:p>
    <w:p w:rsidR="00E75905" w:rsidRPr="00AC2158" w:rsidRDefault="00E75905" w:rsidP="00E75905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8. </w:t>
      </w:r>
      <w:proofErr w:type="gram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Шарт</w:t>
      </w:r>
      <w:proofErr w:type="gram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қа қол қойған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тараптар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tbl>
      <w:tblPr>
        <w:tblW w:w="45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1"/>
        <w:gridCol w:w="5137"/>
      </w:tblGrid>
      <w:tr w:rsidR="00E75905" w:rsidRPr="00AC2158" w:rsidTr="003804FF"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E90BC2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«Қарлығаш» бөбекжайы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басшысы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А. Ә. _________________________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о. (қолы)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____________20___ж.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Ата-ананың Т. А. Ә. </w:t>
            </w: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Мекенжай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__________________/___________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(қолы)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«___»____________20___ж.</w:t>
            </w:r>
          </w:p>
        </w:tc>
      </w:tr>
    </w:tbl>
    <w:p w:rsidR="00E75905" w:rsidRPr="00AC2158" w:rsidRDefault="00E75905" w:rsidP="00E75905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E75905" w:rsidRPr="00AC2158" w:rsidRDefault="00E75905" w:rsidP="00E75905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E75905" w:rsidRPr="00AC2158" w:rsidRDefault="00E75905" w:rsidP="00E75905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br/>
      </w: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Default="00E75905" w:rsidP="00E7590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val="kk-KZ" w:eastAsia="ru-RU"/>
        </w:rPr>
      </w:pPr>
    </w:p>
    <w:p w:rsidR="00E75905" w:rsidRPr="00AC2158" w:rsidRDefault="00E75905" w:rsidP="00E75905">
      <w:pPr>
        <w:spacing w:before="600" w:after="300" w:line="3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Консультациялық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пунктке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 ата-аналардың өтініштерін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есепке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 </w:t>
      </w:r>
      <w:proofErr w:type="spellStart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алу</w:t>
      </w:r>
      <w:proofErr w:type="spellEnd"/>
      <w:r w:rsidRPr="00AC215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 журналы</w:t>
      </w:r>
    </w:p>
    <w:tbl>
      <w:tblPr>
        <w:tblW w:w="5462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2376"/>
        <w:gridCol w:w="2006"/>
        <w:gridCol w:w="2376"/>
        <w:gridCol w:w="2339"/>
        <w:gridCol w:w="1669"/>
      </w:tblGrid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Консультацияны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 күні, уақыты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тақырыбы</w:t>
            </w: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Консультацияны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өткізу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Консультанттың Т. А. Ә.,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лауазымы</w:t>
            </w:r>
            <w:proofErr w:type="spellEnd"/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Кеңес беру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берілген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ұсынымдар</w:t>
            </w: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P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905" w:rsidRPr="00AC2158" w:rsidTr="00E75905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E75905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905" w:rsidRPr="00AC2158" w:rsidRDefault="00E75905" w:rsidP="00E759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Мектепке дейінгі білім берумен қамтылмаған ерте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ж</w:t>
      </w: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астағы балалардың ата-аналарына арналған консультациялық пункттің жұмыс жоспары</w:t>
      </w:r>
    </w:p>
    <w:p w:rsidR="00E75905" w:rsidRPr="008B6FE1" w:rsidRDefault="00E75905" w:rsidP="00E759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C2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(ұсынылатын)</w:t>
      </w:r>
    </w:p>
    <w:tbl>
      <w:tblPr>
        <w:tblW w:w="5000" w:type="pct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2398"/>
        <w:gridCol w:w="2513"/>
        <w:gridCol w:w="1979"/>
        <w:gridCol w:w="1630"/>
      </w:tblGrid>
      <w:tr w:rsidR="00E75905" w:rsidRPr="00AC2158" w:rsidTr="003804FF">
        <w:tc>
          <w:tcPr>
            <w:tcW w:w="1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Тақырыбы</w:t>
            </w:r>
          </w:p>
        </w:tc>
        <w:tc>
          <w:tcPr>
            <w:tcW w:w="213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Мазмұны</w:t>
            </w:r>
          </w:p>
        </w:tc>
        <w:tc>
          <w:tcPr>
            <w:tcW w:w="223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Ж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ұмыс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формалары</w:t>
            </w:r>
            <w:proofErr w:type="spellEnd"/>
          </w:p>
        </w:tc>
        <w:tc>
          <w:tcPr>
            <w:tcW w:w="17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  <w:tc>
          <w:tcPr>
            <w:tcW w:w="1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Мерзімдер</w:t>
            </w:r>
            <w:proofErr w:type="spellEnd"/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«Баланың денсаулығы біздің қолымызда»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Салауатты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өмі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салты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дегеніміз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үн режимінің мәні, қатаю.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Баланың денесінің қ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ғалыс қажеттілігі.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Дұрыс тамақтану </w:t>
            </w: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құпиялары</w:t>
            </w:r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Консультациялар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ұсынымдар, практикалық сабақтар,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мастер-кластар</w:t>
            </w:r>
            <w:proofErr w:type="spellEnd"/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Мейірбике</w:t>
            </w:r>
            <w:proofErr w:type="spellEnd"/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Қыркүйек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«Отбасындағы және МДҰ 1-2 жастағы балалардың қауіпсіздігі»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Қауіпсіз міне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з-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құлықтың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негізгі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ережелері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Мектеп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жасына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дейінгі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баланың қауіпсіздігін қалай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тиімді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қамтамасыз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етуге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болады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Мектеп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жасына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дейінгі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баланың қауіпсіздігіне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кім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жауап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береді</w:t>
            </w:r>
            <w:proofErr w:type="spellEnd"/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Әң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імелесу, ұсыныстар, практикалық сабақтар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Қазан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Мектеп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жасына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дейінгі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балаларға арналған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білім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беру ойындарының 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өлі»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Ойынды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қалай ұ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йымдастыру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ға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болады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Отбасындағы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бірлескен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ойын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Оқу ойындарының түрлері</w:t>
            </w:r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Әң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імелесу, ұсыныстар, практикалық сабақтар,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мастер-класстар</w:t>
            </w:r>
            <w:proofErr w:type="spellEnd"/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Қараша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«ЕБҚ бар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баланы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алып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жүру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ЕБҚ бар бала.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ДМШ бар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қолдау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аясында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мамандардың өзара әрекеті.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МДҰ ж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әне үйдегі даму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ортасы</w:t>
            </w:r>
            <w:proofErr w:type="spellEnd"/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Дә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іс, ұсыныстар, практикалық сабақтар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Оқытушы-логопед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Желтоқсан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«Отбасылық бақыт әліппесі»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Ребенок, которого не слышно.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страхи тоже ступеньки детства.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Маленькие забияки.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Какая я мама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Естілмейтін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бала.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Қорқыныш та балалық шақтың қадамдары.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Кішкентай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забияки.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Мен қандай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анамын</w:t>
            </w:r>
            <w:proofErr w:type="spellEnd"/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Консультация, 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ата-аналар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ға арналған ұсыныстар, практикалық тренинг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Қаңтар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«Үйдегі баланың қ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ғалыс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белсенділігі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Баланың қ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ғалыс саласының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ерекшеліктері</w:t>
            </w:r>
            <w:proofErr w:type="spellEnd"/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Балалар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мен 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ата-аналар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ға арналған үй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ойын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орны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 өмі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індегі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қимылдары</w:t>
            </w:r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Дә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іс, ұсыныстар, практикалық сабақтар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Ақпан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демалыс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мен балалардың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бірлескен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демалысының ықтимал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нысандары</w:t>
            </w:r>
            <w:proofErr w:type="spellEnd"/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Консультация</w:t>
            </w:r>
          </w:p>
          <w:p w:rsidR="00E75905" w:rsidRPr="00AC2158" w:rsidRDefault="00E75905" w:rsidP="003804F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Ата-аналар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ға арналған ұсыныстар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Балалар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мен ата-аналардың практикалық қызметі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Март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«Бала өмі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індегі ертегінің рөлі»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Баланың ақыл-ой дамуындағы танымдық ертегілердің 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өлі.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Ертегі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терапия. Артикуляциялық ертегіле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р-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үйдегі логопед</w:t>
            </w:r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Дә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іс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ікірталас</w:t>
            </w:r>
            <w:proofErr w:type="spellEnd"/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Ата-аналар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ға арналған ұсыныстар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Апрель</w:t>
            </w:r>
          </w:p>
        </w:tc>
      </w:tr>
      <w:tr w:rsidR="00E75905" w:rsidRPr="00AC2158" w:rsidTr="003804FF">
        <w:tc>
          <w:tcPr>
            <w:tcW w:w="19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Ерте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жастағы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МДБ жағдайларына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бейімдеу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Бейімделу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кезеңіндегі 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үн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режимі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Баланы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дейін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бейімдеу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кезінде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</w:t>
            </w: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аналар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ға қалай әрекет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ету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керек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Бейімделу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сипаты</w:t>
            </w:r>
            <w:proofErr w:type="spell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неге </w:t>
            </w:r>
            <w:proofErr w:type="spell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байланысты</w:t>
            </w:r>
            <w:proofErr w:type="spellEnd"/>
          </w:p>
        </w:tc>
        <w:tc>
          <w:tcPr>
            <w:tcW w:w="22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E75905" w:rsidRPr="00AC2158" w:rsidRDefault="00E75905" w:rsidP="003804F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gramStart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Ата-аналар</w:t>
            </w:r>
            <w:proofErr w:type="gramEnd"/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ға арналған ұсыныстар</w:t>
            </w:r>
          </w:p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Практикалық </w:t>
            </w: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ұсыныстар</w:t>
            </w:r>
          </w:p>
        </w:tc>
        <w:tc>
          <w:tcPr>
            <w:tcW w:w="1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Тәрбиеші</w:t>
            </w:r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905" w:rsidRPr="00AC2158" w:rsidRDefault="00E75905" w:rsidP="003804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21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Май</w:t>
            </w:r>
          </w:p>
        </w:tc>
      </w:tr>
    </w:tbl>
    <w:p w:rsidR="00E75905" w:rsidRPr="00AC2158" w:rsidRDefault="00E75905" w:rsidP="00E75905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9C594C" w:rsidRDefault="009C594C"/>
    <w:sectPr w:rsidR="009C594C" w:rsidSect="00F03264">
      <w:pgSz w:w="11906" w:h="16838"/>
      <w:pgMar w:top="851" w:right="42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A0" w:rsidRDefault="005412A0" w:rsidP="00E75905">
      <w:pPr>
        <w:spacing w:after="0" w:line="240" w:lineRule="auto"/>
      </w:pPr>
      <w:r>
        <w:separator/>
      </w:r>
    </w:p>
  </w:endnote>
  <w:endnote w:type="continuationSeparator" w:id="0">
    <w:p w:rsidR="005412A0" w:rsidRDefault="005412A0" w:rsidP="00E7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A0" w:rsidRDefault="005412A0" w:rsidP="00E75905">
      <w:pPr>
        <w:spacing w:after="0" w:line="240" w:lineRule="auto"/>
      </w:pPr>
      <w:r>
        <w:separator/>
      </w:r>
    </w:p>
  </w:footnote>
  <w:footnote w:type="continuationSeparator" w:id="0">
    <w:p w:rsidR="005412A0" w:rsidRDefault="005412A0" w:rsidP="00E7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B23"/>
    <w:multiLevelType w:val="multilevel"/>
    <w:tmpl w:val="77B4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531E4"/>
    <w:multiLevelType w:val="multilevel"/>
    <w:tmpl w:val="4C7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01195"/>
    <w:multiLevelType w:val="multilevel"/>
    <w:tmpl w:val="8C9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45849"/>
    <w:multiLevelType w:val="multilevel"/>
    <w:tmpl w:val="848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25368"/>
    <w:multiLevelType w:val="multilevel"/>
    <w:tmpl w:val="0F9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E4928"/>
    <w:multiLevelType w:val="multilevel"/>
    <w:tmpl w:val="AB1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22C00"/>
    <w:multiLevelType w:val="multilevel"/>
    <w:tmpl w:val="780E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05"/>
    <w:rsid w:val="005412A0"/>
    <w:rsid w:val="009C594C"/>
    <w:rsid w:val="00E75905"/>
    <w:rsid w:val="00F03264"/>
    <w:rsid w:val="00F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905"/>
  </w:style>
  <w:style w:type="paragraph" w:styleId="a5">
    <w:name w:val="footer"/>
    <w:basedOn w:val="a"/>
    <w:link w:val="a6"/>
    <w:uiPriority w:val="99"/>
    <w:semiHidden/>
    <w:unhideWhenUsed/>
    <w:rsid w:val="00E7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mcfr.kz/" TargetMode="External"/><Relationship Id="rId13" Type="http://schemas.openxmlformats.org/officeDocument/2006/relationships/hyperlink" Target="https://obr.mcfr.kz/" TargetMode="External"/><Relationship Id="rId18" Type="http://schemas.openxmlformats.org/officeDocument/2006/relationships/hyperlink" Target="https://obr.mcfr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mcfr.kz/" TargetMode="External"/><Relationship Id="rId12" Type="http://schemas.openxmlformats.org/officeDocument/2006/relationships/hyperlink" Target="https://obr.mcfr.kz/" TargetMode="External"/><Relationship Id="rId17" Type="http://schemas.openxmlformats.org/officeDocument/2006/relationships/hyperlink" Target="https://obr.mcfr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.mcfr.k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r.mcfr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r.mcfr.kz/" TargetMode="External"/><Relationship Id="rId10" Type="http://schemas.openxmlformats.org/officeDocument/2006/relationships/hyperlink" Target="https://obr.mcfr.k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.mcfr.kz/" TargetMode="External"/><Relationship Id="rId14" Type="http://schemas.openxmlformats.org/officeDocument/2006/relationships/hyperlink" Target="https://obr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2024-09-25T05:15:00Z</cp:lastPrinted>
  <dcterms:created xsi:type="dcterms:W3CDTF">2024-09-25T04:59:00Z</dcterms:created>
  <dcterms:modified xsi:type="dcterms:W3CDTF">2024-09-25T05:16:00Z</dcterms:modified>
</cp:coreProperties>
</file>